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442" w:firstLineChars="100"/>
        <w:jc w:val="both"/>
        <w:rPr>
          <w:rFonts w:hint="eastAsia" w:ascii="仿宋" w:hAnsi="仿宋" w:eastAsia="仿宋" w:cs="仿宋"/>
        </w:rPr>
      </w:pPr>
      <w:bookmarkStart w:id="0" w:name="_Toc22609"/>
      <w:bookmarkStart w:id="1" w:name="_Toc510967775"/>
      <w:bookmarkStart w:id="2" w:name="_Toc510969565"/>
      <w:bookmarkStart w:id="3" w:name="_Toc510967945"/>
      <w:bookmarkStart w:id="4" w:name="_Toc510968174"/>
      <w:bookmarkStart w:id="5" w:name="_Toc510967583"/>
      <w:bookmarkStart w:id="9" w:name="_GoBack"/>
      <w:bookmarkEnd w:id="9"/>
      <w:r>
        <w:rPr>
          <w:rFonts w:hint="eastAsia" w:ascii="仿宋" w:hAnsi="仿宋" w:eastAsia="仿宋" w:cs="仿宋"/>
        </w:rPr>
        <w:t>20</w:t>
      </w:r>
      <w:r>
        <w:rPr>
          <w:rFonts w:hint="eastAsia" w:ascii="仿宋" w:hAnsi="仿宋" w:eastAsia="仿宋" w:cs="仿宋"/>
          <w:lang w:val="en-US" w:eastAsia="zh-CN"/>
        </w:rPr>
        <w:t>21</w:t>
      </w:r>
      <w:r>
        <w:rPr>
          <w:rFonts w:hint="eastAsia" w:ascii="仿宋" w:hAnsi="仿宋" w:eastAsia="仿宋" w:cs="仿宋"/>
        </w:rPr>
        <w:t>年</w:t>
      </w:r>
      <w:bookmarkEnd w:id="0"/>
      <w:bookmarkStart w:id="6" w:name="_Toc12571"/>
      <w:r>
        <w:rPr>
          <w:rFonts w:hint="eastAsia" w:ascii="仿宋" w:hAnsi="仿宋" w:eastAsia="仿宋" w:cs="仿宋"/>
          <w:lang w:val="en-US" w:eastAsia="zh-CN"/>
        </w:rPr>
        <w:t>度信息化管理</w:t>
      </w:r>
      <w:r>
        <w:rPr>
          <w:rFonts w:hint="eastAsia" w:ascii="仿宋" w:hAnsi="仿宋" w:eastAsia="仿宋" w:cs="仿宋"/>
        </w:rPr>
        <w:t>项目绩效</w:t>
      </w:r>
      <w:r>
        <w:rPr>
          <w:rFonts w:hint="eastAsia" w:ascii="仿宋" w:hAnsi="仿宋" w:eastAsia="仿宋" w:cs="仿宋"/>
          <w:lang w:eastAsia="zh-CN"/>
        </w:rPr>
        <w:t>评价</w:t>
      </w:r>
      <w:r>
        <w:rPr>
          <w:rFonts w:hint="eastAsia" w:ascii="仿宋" w:hAnsi="仿宋" w:eastAsia="仿宋" w:cs="仿宋"/>
        </w:rPr>
        <w:t>报告</w:t>
      </w:r>
      <w:bookmarkEnd w:id="1"/>
      <w:bookmarkEnd w:id="2"/>
      <w:bookmarkEnd w:id="3"/>
      <w:bookmarkEnd w:id="4"/>
      <w:bookmarkEnd w:id="5"/>
      <w:bookmarkEnd w:id="6"/>
    </w:p>
    <w:p>
      <w:pPr>
        <w:ind w:left="0" w:leftChars="0" w:firstLine="0" w:firstLineChars="0"/>
        <w:rPr>
          <w:rFonts w:hint="eastAsia" w:ascii="仿宋" w:hAnsi="仿宋" w:eastAsia="仿宋" w:cs="仿宋"/>
        </w:rPr>
      </w:pPr>
    </w:p>
    <w:p>
      <w:pPr>
        <w:pageBreakBefore w:val="0"/>
        <w:widowControl/>
        <w:kinsoku/>
        <w:wordWrap/>
        <w:overflowPunct/>
        <w:topLinePunct w:val="0"/>
        <w:autoSpaceDE/>
        <w:autoSpaceDN/>
        <w:bidi w:val="0"/>
        <w:adjustRightInd/>
        <w:snapToGrid/>
        <w:spacing w:line="520" w:lineRule="exact"/>
        <w:ind w:leftChars="0" w:firstLine="640"/>
        <w:jc w:val="left"/>
        <w:textAlignment w:val="auto"/>
        <w:rPr>
          <w:rFonts w:hint="eastAsia" w:ascii="仿宋" w:hAnsi="仿宋"/>
          <w:szCs w:val="28"/>
        </w:rPr>
      </w:pPr>
      <w:r>
        <w:rPr>
          <w:rFonts w:hint="eastAsia" w:ascii="仿宋" w:hAnsi="仿宋"/>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pPr>
        <w:pageBreakBefore w:val="0"/>
        <w:kinsoku/>
        <w:wordWrap/>
        <w:overflowPunct/>
        <w:topLinePunct w:val="0"/>
        <w:autoSpaceDE/>
        <w:autoSpaceDN/>
        <w:bidi w:val="0"/>
        <w:adjustRightInd/>
        <w:snapToGrid/>
        <w:spacing w:line="520" w:lineRule="exact"/>
        <w:ind w:leftChars="0"/>
        <w:textAlignment w:val="auto"/>
        <w:rPr>
          <w:rFonts w:hint="default" w:ascii="仿宋" w:hAnsi="仿宋"/>
          <w:szCs w:val="28"/>
          <w:lang w:val="en-US"/>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[2013]8号）、《南昌市人民政府关于印发&lt;南昌市财政支出绩效评价管理办法&gt;（试行）的通知》（洪府发[2014]8号）、《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的通知》等文件</w:t>
      </w:r>
      <w:r>
        <w:rPr>
          <w:rFonts w:hint="eastAsia"/>
          <w:lang w:val="en-US" w:eastAsia="zh-CN"/>
        </w:rPr>
        <w:t>精神</w:t>
      </w:r>
      <w:r>
        <w:rPr>
          <w:rFonts w:hint="eastAsia"/>
        </w:rPr>
        <w:t>，</w:t>
      </w:r>
      <w:r>
        <w:rPr>
          <w:rFonts w:hint="eastAsia"/>
          <w:lang w:val="en-US" w:eastAsia="zh-CN"/>
        </w:rPr>
        <w:t>本单位</w:t>
      </w:r>
      <w:r>
        <w:rPr>
          <w:rFonts w:hint="eastAsia"/>
        </w:rPr>
        <w:t>对</w:t>
      </w:r>
      <w:r>
        <w:rPr>
          <w:rFonts w:hint="eastAsia"/>
          <w:lang w:val="en-US" w:eastAsia="zh-CN"/>
        </w:rPr>
        <w:t>2021年度信息化管理</w:t>
      </w:r>
      <w:r>
        <w:rPr>
          <w:rFonts w:hint="eastAsia"/>
          <w:lang w:eastAsia="zh-CN"/>
        </w:rPr>
        <w:t>项目</w:t>
      </w:r>
      <w:r>
        <w:rPr>
          <w:rFonts w:hint="eastAsia"/>
        </w:rPr>
        <w:t>开展绩效自评工作。</w:t>
      </w:r>
      <w:r>
        <w:rPr>
          <w:rFonts w:hint="eastAsia"/>
          <w:lang w:eastAsia="zh-CN"/>
        </w:rPr>
        <w:t>现将</w:t>
      </w:r>
      <w:r>
        <w:rPr>
          <w:rFonts w:hint="eastAsia"/>
          <w:lang w:val="en-US" w:eastAsia="zh-CN"/>
        </w:rPr>
        <w:t>自评</w:t>
      </w:r>
      <w:r>
        <w:rPr>
          <w:rFonts w:hint="eastAsia"/>
          <w:lang w:eastAsia="zh-CN"/>
        </w:rPr>
        <w:t>情况报告如下：</w:t>
      </w:r>
      <w:r>
        <w:rPr>
          <w:rFonts w:hint="eastAsia"/>
          <w:lang w:val="en-US" w:eastAsia="zh-CN"/>
        </w:rPr>
        <w:t xml:space="preserve">                     </w:t>
      </w:r>
    </w:p>
    <w:p>
      <w:pPr>
        <w:pStyle w:val="3"/>
        <w:pageBreakBefore w:val="0"/>
        <w:numPr>
          <w:ilvl w:val="0"/>
          <w:numId w:val="0"/>
        </w:numPr>
        <w:kinsoku/>
        <w:wordWrap/>
        <w:overflowPunct/>
        <w:topLinePunct w:val="0"/>
        <w:autoSpaceDE/>
        <w:autoSpaceDN/>
        <w:bidi w:val="0"/>
        <w:adjustRightInd/>
        <w:snapToGrid/>
        <w:spacing w:before="0" w:beforeLines="0" w:after="0" w:afterLines="0" w:line="520" w:lineRule="exact"/>
        <w:ind w:leftChars="0"/>
        <w:textAlignment w:val="auto"/>
      </w:pPr>
      <w:bookmarkStart w:id="7" w:name="_Toc510969567"/>
      <w:r>
        <w:rPr>
          <w:rFonts w:hint="eastAsia"/>
          <w:lang w:eastAsia="zh-CN"/>
        </w:rPr>
        <w:t>一、</w:t>
      </w:r>
      <w:r>
        <w:rPr>
          <w:rFonts w:hint="eastAsia"/>
        </w:rPr>
        <w:t>项目基本情况</w:t>
      </w:r>
      <w:bookmarkEnd w:id="7"/>
    </w:p>
    <w:p>
      <w:pPr>
        <w:pStyle w:val="4"/>
        <w:pageBreakBefore w:val="0"/>
        <w:numPr>
          <w:ilvl w:val="0"/>
          <w:numId w:val="0"/>
        </w:numPr>
        <w:kinsoku/>
        <w:wordWrap/>
        <w:overflowPunct/>
        <w:topLinePunct w:val="0"/>
        <w:autoSpaceDE/>
        <w:autoSpaceDN/>
        <w:bidi w:val="0"/>
        <w:adjustRightInd/>
        <w:snapToGrid/>
        <w:spacing w:line="520" w:lineRule="exact"/>
        <w:ind w:leftChars="0"/>
        <w:textAlignment w:val="auto"/>
        <w:rPr>
          <w:rFonts w:hint="eastAsia"/>
        </w:rPr>
      </w:pPr>
      <w:bookmarkStart w:id="8" w:name="_Toc510969568"/>
      <w:r>
        <w:rPr>
          <w:rFonts w:hint="eastAsia"/>
          <w:lang w:eastAsia="zh-CN"/>
        </w:rPr>
        <w:t>（一）</w:t>
      </w:r>
      <w:r>
        <w:rPr>
          <w:rFonts w:hint="eastAsia"/>
        </w:rPr>
        <w:t>项目概况</w:t>
      </w:r>
      <w:bookmarkEnd w:id="8"/>
    </w:p>
    <w:p>
      <w:pPr>
        <w:pageBreakBefore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cstheme="minorBidi"/>
          <w:b/>
          <w:kern w:val="2"/>
          <w:sz w:val="28"/>
          <w:szCs w:val="22"/>
          <w:lang w:val="en-US" w:eastAsia="zh-CN" w:bidi="ar-SA"/>
        </w:rPr>
      </w:pPr>
      <w:r>
        <w:rPr>
          <w:rFonts w:hint="eastAsia" w:eastAsia="仿宋" w:asciiTheme="minorHAnsi" w:hAnsiTheme="minorHAnsi" w:cstheme="minorBidi"/>
          <w:b/>
          <w:kern w:val="2"/>
          <w:sz w:val="28"/>
          <w:szCs w:val="22"/>
          <w:lang w:val="en-US" w:eastAsia="zh-CN" w:bidi="ar-SA"/>
        </w:rPr>
        <w:t>1、</w:t>
      </w:r>
      <w:r>
        <w:rPr>
          <w:rFonts w:hint="eastAsia" w:cstheme="minorBidi"/>
          <w:b/>
          <w:kern w:val="2"/>
          <w:sz w:val="28"/>
          <w:szCs w:val="22"/>
          <w:lang w:val="en-US" w:eastAsia="zh-CN" w:bidi="ar-SA"/>
        </w:rPr>
        <w:t>立项背景</w:t>
      </w:r>
    </w:p>
    <w:p>
      <w:pPr>
        <w:pageBreakBefore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eastAsia="仿宋" w:cstheme="minorBidi"/>
          <w:b/>
          <w:kern w:val="2"/>
          <w:sz w:val="28"/>
          <w:szCs w:val="28"/>
          <w:lang w:val="en-US" w:eastAsia="zh-CN" w:bidi="ar-SA"/>
        </w:rPr>
      </w:pPr>
      <w:r>
        <w:rPr>
          <w:rFonts w:hint="eastAsia" w:ascii="仿宋" w:hAnsi="仿宋" w:eastAsia="仿宋" w:cs="宋体"/>
          <w:bCs/>
          <w:color w:val="000000" w:themeColor="text1"/>
          <w:kern w:val="0"/>
          <w:sz w:val="28"/>
          <w:szCs w:val="28"/>
          <w14:textFill>
            <w14:solidFill>
              <w14:schemeClr w14:val="tx1"/>
            </w14:solidFill>
          </w14:textFill>
        </w:rPr>
        <w:t>该项目性质为</w:t>
      </w:r>
      <w:r>
        <w:rPr>
          <w:rFonts w:hint="eastAsia" w:ascii="仿宋" w:hAnsi="仿宋" w:cs="宋体"/>
          <w:bCs/>
          <w:color w:val="000000" w:themeColor="text1"/>
          <w:kern w:val="0"/>
          <w:sz w:val="28"/>
          <w:szCs w:val="28"/>
          <w:lang w:val="en-US" w:eastAsia="zh-CN"/>
          <w14:textFill>
            <w14:solidFill>
              <w14:schemeClr w14:val="tx1"/>
            </w14:solidFill>
          </w14:textFill>
        </w:rPr>
        <w:t>预算内</w:t>
      </w:r>
      <w:r>
        <w:rPr>
          <w:rFonts w:hint="eastAsia" w:ascii="仿宋" w:hAnsi="仿宋" w:cs="宋体"/>
          <w:bCs/>
          <w:color w:val="000000" w:themeColor="text1"/>
          <w:kern w:val="0"/>
          <w:sz w:val="28"/>
          <w:szCs w:val="28"/>
          <w:lang w:eastAsia="zh-CN"/>
          <w14:textFill>
            <w14:solidFill>
              <w14:schemeClr w14:val="tx1"/>
            </w14:solidFill>
          </w14:textFill>
        </w:rPr>
        <w:t>延续</w:t>
      </w:r>
      <w:r>
        <w:rPr>
          <w:rFonts w:hint="eastAsia" w:ascii="仿宋" w:hAnsi="仿宋" w:eastAsia="仿宋" w:cs="宋体"/>
          <w:bCs/>
          <w:color w:val="000000" w:themeColor="text1"/>
          <w:kern w:val="0"/>
          <w:sz w:val="28"/>
          <w:szCs w:val="28"/>
          <w14:textFill>
            <w14:solidFill>
              <w14:schemeClr w14:val="tx1"/>
            </w14:solidFill>
          </w14:textFill>
        </w:rPr>
        <w:t>项目。</w:t>
      </w:r>
      <w:r>
        <w:rPr>
          <w:rFonts w:hint="eastAsia"/>
          <w:lang w:eastAsia="zh-CN"/>
        </w:rPr>
        <w:t>所需经费</w:t>
      </w:r>
      <w:r>
        <w:rPr>
          <w:rFonts w:hint="eastAsia"/>
          <w:lang w:val="en-US" w:eastAsia="zh-CN"/>
        </w:rPr>
        <w:t>由市</w:t>
      </w:r>
      <w:r>
        <w:rPr>
          <w:rFonts w:hint="eastAsia"/>
          <w:lang w:eastAsia="zh-CN"/>
        </w:rPr>
        <w:t>财政</w:t>
      </w:r>
      <w:r>
        <w:rPr>
          <w:rFonts w:hint="eastAsia"/>
          <w:lang w:val="en-US" w:eastAsia="zh-CN"/>
        </w:rPr>
        <w:t>在部门年度预算资金</w:t>
      </w:r>
      <w:r>
        <w:rPr>
          <w:rFonts w:hint="eastAsia"/>
          <w:lang w:eastAsia="zh-CN"/>
        </w:rPr>
        <w:t>中</w:t>
      </w:r>
      <w:r>
        <w:rPr>
          <w:rFonts w:hint="eastAsia"/>
          <w:lang w:val="en-US" w:eastAsia="zh-CN"/>
        </w:rPr>
        <w:t>安排</w:t>
      </w:r>
      <w:r>
        <w:rPr>
          <w:rFonts w:hint="eastAsia"/>
          <w:lang w:eastAsia="zh-CN"/>
        </w:rPr>
        <w:t>。</w:t>
      </w:r>
    </w:p>
    <w:p>
      <w:pPr>
        <w:pStyle w:val="4"/>
        <w:pageBreakBefore w:val="0"/>
        <w:numPr>
          <w:ilvl w:val="0"/>
          <w:numId w:val="1"/>
        </w:numPr>
        <w:kinsoku/>
        <w:wordWrap/>
        <w:overflowPunct/>
        <w:topLinePunct w:val="0"/>
        <w:autoSpaceDE/>
        <w:autoSpaceDN/>
        <w:bidi w:val="0"/>
        <w:adjustRightInd/>
        <w:snapToGrid/>
        <w:spacing w:line="520" w:lineRule="exact"/>
        <w:ind w:leftChars="0" w:firstLine="562" w:firstLineChars="200"/>
        <w:textAlignment w:val="auto"/>
        <w:rPr>
          <w:rFonts w:hint="eastAsia"/>
          <w:lang w:eastAsia="zh-CN"/>
        </w:rPr>
      </w:pPr>
      <w:r>
        <w:rPr>
          <w:rFonts w:hint="eastAsia"/>
          <w:lang w:eastAsia="zh-CN"/>
        </w:rPr>
        <w:t>立项目的</w:t>
      </w:r>
    </w:p>
    <w:p>
      <w:pPr>
        <w:pageBreakBefore w:val="0"/>
        <w:kinsoku/>
        <w:wordWrap/>
        <w:overflowPunct/>
        <w:topLinePunct w:val="0"/>
        <w:autoSpaceDE/>
        <w:autoSpaceDN/>
        <w:bidi w:val="0"/>
        <w:adjustRightInd/>
        <w:snapToGrid/>
        <w:spacing w:line="520" w:lineRule="exact"/>
        <w:ind w:leftChars="0"/>
        <w:textAlignment w:val="auto"/>
        <w:rPr>
          <w:rFonts w:hint="eastAsia" w:ascii="仿宋" w:hAnsi="仿宋" w:eastAsia="仿宋" w:cs="仿宋"/>
          <w:sz w:val="28"/>
          <w:szCs w:val="28"/>
          <w:lang w:eastAsia="zh-CN"/>
        </w:rPr>
      </w:pPr>
      <w:r>
        <w:rPr>
          <w:rFonts w:hint="eastAsia" w:ascii="仿宋" w:hAnsi="仿宋" w:eastAsia="仿宋" w:cs="仿宋"/>
          <w:color w:val="000000"/>
          <w:kern w:val="0"/>
          <w:sz w:val="28"/>
          <w:szCs w:val="28"/>
        </w:rPr>
        <w:t>为持续做好互联网+不动产等便民利民服务，让数据多跑路、群众少跑腿，加大我局相关业务与其他政府部门的数据共享，为我局各业务提供信息化、网络技术支撑，为城区各不动产分窗口提供网络技术支撑，不断深化“放管服”服务，提高我局信息化水平，提升我局对外服务信息化水平。</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项目内容、执行标准和实施期限</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项目内容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eastAsia="仿宋"/>
          <w:lang w:val="en-US" w:eastAsia="zh-CN"/>
        </w:rPr>
      </w:pPr>
      <w:r>
        <w:rPr>
          <w:rFonts w:hint="eastAsia" w:ascii="仿宋" w:hAnsi="仿宋" w:eastAsia="仿宋" w:cs="仿宋"/>
          <w:color w:val="000000"/>
          <w:kern w:val="0"/>
          <w:sz w:val="28"/>
          <w:szCs w:val="28"/>
        </w:rPr>
        <w:t>持续做好互联网+不动产等便民利民服务</w:t>
      </w:r>
      <w:r>
        <w:rPr>
          <w:rFonts w:hint="eastAsia" w:ascii="仿宋" w:hAnsi="仿宋" w:cs="仿宋"/>
          <w:color w:val="000000"/>
          <w:kern w:val="0"/>
          <w:sz w:val="28"/>
          <w:szCs w:val="28"/>
          <w:lang w:eastAsia="zh-CN"/>
        </w:rPr>
        <w:t>，</w:t>
      </w:r>
      <w:r>
        <w:rPr>
          <w:rFonts w:hint="eastAsia" w:ascii="仿宋" w:hAnsi="仿宋" w:eastAsia="仿宋" w:cs="仿宋"/>
          <w:color w:val="000000"/>
          <w:kern w:val="0"/>
          <w:sz w:val="28"/>
          <w:szCs w:val="28"/>
        </w:rPr>
        <w:t>加大我局相关业务与其他政府部门的数据共享，为我局各业务提供信息化、网络技术支撑，为城区各不动产分窗口提供网络技术支撑</w:t>
      </w:r>
      <w:r>
        <w:rPr>
          <w:rFonts w:hint="eastAsia" w:ascii="仿宋" w:hAnsi="仿宋" w:cs="仿宋"/>
          <w:color w:val="000000"/>
          <w:kern w:val="0"/>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执行标准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lang w:val="en-US" w:eastAsia="zh-CN"/>
        </w:rPr>
      </w:pPr>
      <w:r>
        <w:rPr>
          <w:rFonts w:hint="eastAsia"/>
          <w:lang w:val="en-US" w:eastAsia="zh-CN"/>
        </w:rPr>
        <w:t>项目费用控制在137.1万元以内。</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lang w:val="en-US" w:eastAsia="zh-CN"/>
        </w:rPr>
      </w:pPr>
      <w:r>
        <w:rPr>
          <w:rFonts w:hint="eastAsia"/>
          <w:lang w:val="en-US" w:eastAsia="zh-CN"/>
        </w:rPr>
        <w:t>实施期限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项目计划完成期限：2021年1月1日-2021年12月10日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lang w:val="en-US" w:eastAsia="zh-CN"/>
        </w:rPr>
      </w:pPr>
      <w:r>
        <w:rPr>
          <w:rFonts w:hint="eastAsia"/>
          <w:lang w:val="en-US" w:eastAsia="zh-CN"/>
        </w:rPr>
        <w:t>项目实际完成期限：2021年1月1日-2021年12月10日</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资金使用情况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本项目2021年预算安排为137.1万元，实际到位137.1万元，实际支出155.27万元。</w:t>
      </w:r>
    </w:p>
    <w:p>
      <w:pPr>
        <w:pStyle w:val="4"/>
        <w:pageBreakBefore w:val="0"/>
        <w:numPr>
          <w:ilvl w:val="0"/>
          <w:numId w:val="1"/>
        </w:numPr>
        <w:kinsoku/>
        <w:wordWrap/>
        <w:overflowPunct/>
        <w:topLinePunct w:val="0"/>
        <w:autoSpaceDE/>
        <w:autoSpaceDN/>
        <w:bidi w:val="0"/>
        <w:adjustRightInd/>
        <w:snapToGrid/>
        <w:spacing w:line="520" w:lineRule="exact"/>
        <w:ind w:left="0" w:leftChars="0" w:firstLine="562" w:firstLineChars="200"/>
        <w:textAlignment w:val="auto"/>
        <w:rPr>
          <w:rFonts w:hint="eastAsia"/>
          <w:lang w:val="en-US" w:eastAsia="zh-CN"/>
        </w:rPr>
      </w:pPr>
      <w:r>
        <w:rPr>
          <w:rFonts w:hint="eastAsia"/>
          <w:lang w:val="en-US" w:eastAsia="zh-CN"/>
        </w:rPr>
        <w:t>项目组织管理情况</w:t>
      </w:r>
    </w:p>
    <w:p>
      <w:pPr>
        <w:keepNext w:val="0"/>
        <w:keepLines w:val="0"/>
        <w:pageBreakBefore w:val="0"/>
        <w:numPr>
          <w:ilvl w:val="0"/>
          <w:numId w:val="3"/>
        </w:numPr>
        <w:kinsoku/>
        <w:wordWrap/>
        <w:overflowPunct/>
        <w:topLinePunct w:val="0"/>
        <w:autoSpaceDE/>
        <w:autoSpaceDN/>
        <w:bidi w:val="0"/>
        <w:adjustRightInd/>
        <w:snapToGrid/>
        <w:spacing w:line="520" w:lineRule="exact"/>
        <w:ind w:leftChars="0"/>
        <w:textAlignment w:val="auto"/>
        <w:rPr>
          <w:rFonts w:hint="eastAsia"/>
          <w:lang w:val="en-US" w:eastAsia="zh-CN"/>
        </w:rPr>
      </w:pPr>
      <w:r>
        <w:rPr>
          <w:rFonts w:hint="eastAsia"/>
          <w:lang w:val="en-US" w:eastAsia="zh-CN"/>
        </w:rPr>
        <w:t>管理机构建立情况：</w:t>
      </w:r>
      <w:r>
        <w:rPr>
          <w:rFonts w:hint="eastAsia" w:ascii="华文仿宋" w:hAnsi="华文仿宋" w:eastAsia="华文仿宋"/>
          <w:sz w:val="30"/>
          <w:szCs w:val="30"/>
        </w:rPr>
        <w:t>成立由单位领导班子、</w:t>
      </w:r>
      <w:r>
        <w:rPr>
          <w:rFonts w:hint="eastAsia" w:ascii="华文仿宋" w:hAnsi="华文仿宋" w:eastAsia="华文仿宋"/>
          <w:sz w:val="30"/>
          <w:szCs w:val="30"/>
          <w:lang w:val="en-US" w:eastAsia="zh-CN"/>
        </w:rPr>
        <w:t>财务分管</w:t>
      </w:r>
      <w:r>
        <w:rPr>
          <w:rFonts w:hint="eastAsia" w:ascii="华文仿宋" w:hAnsi="华文仿宋" w:eastAsia="华文仿宋"/>
          <w:sz w:val="30"/>
          <w:szCs w:val="30"/>
        </w:rPr>
        <w:t>负责人组成的预算管理委员会，作为专门履行预算管理职能的决策机构</w:t>
      </w:r>
      <w:r>
        <w:rPr>
          <w:rFonts w:hint="eastAsia"/>
          <w:lang w:val="en-US" w:eastAsia="zh-CN"/>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20" w:lineRule="exact"/>
        <w:ind w:left="0" w:leftChars="0" w:firstLine="560" w:firstLineChars="200"/>
        <w:jc w:val="left"/>
        <w:textAlignment w:val="auto"/>
        <w:rPr>
          <w:rFonts w:hint="eastAsia"/>
          <w:lang w:val="en-US" w:eastAsia="zh-CN"/>
        </w:rPr>
      </w:pPr>
      <w:r>
        <w:rPr>
          <w:rFonts w:hint="eastAsia"/>
          <w:lang w:val="en-US" w:eastAsia="zh-CN"/>
        </w:rPr>
        <w:t>内部控制建立情况:单位制定了《事务服务中心预算业务管理制度》；</w:t>
      </w:r>
      <w:r>
        <w:rPr>
          <w:rFonts w:hint="eastAsia"/>
          <w:lang w:val="en-US" w:eastAsia="zh-CN"/>
        </w:rPr>
        <w:br w:type="textWrapping"/>
      </w:r>
      <w:r>
        <w:rPr>
          <w:rFonts w:hint="eastAsia"/>
          <w:lang w:val="en-US" w:eastAsia="zh-CN"/>
        </w:rPr>
        <w:t xml:space="preserve">    （3）历次审计(检查/稽查) 存在的问题及整改情况:无。</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20" w:lineRule="exact"/>
        <w:ind w:left="562" w:leftChars="0" w:hanging="562" w:hangingChars="200"/>
        <w:jc w:val="left"/>
        <w:textAlignment w:val="auto"/>
        <w:rPr>
          <w:rFonts w:hint="eastAsia" w:ascii="仿宋" w:hAnsi="仿宋" w:eastAsia="仿宋" w:cs="仿宋"/>
          <w:b/>
          <w:bCs/>
          <w:lang w:val="en-US" w:eastAsia="zh-CN"/>
        </w:rPr>
      </w:pPr>
      <w:r>
        <w:rPr>
          <w:rFonts w:hint="eastAsia" w:ascii="仿宋" w:hAnsi="仿宋" w:eastAsia="仿宋" w:cs="仿宋"/>
          <w:b/>
          <w:kern w:val="2"/>
          <w:sz w:val="28"/>
          <w:szCs w:val="22"/>
          <w:lang w:val="en-US" w:eastAsia="zh-CN" w:bidi="ar-SA"/>
        </w:rPr>
        <w:t>项目绩效目标</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b/>
          <w:bCs/>
          <w:lang w:val="en-US" w:eastAsia="zh-CN"/>
        </w:rPr>
        <w:t>1、项目绩效总目标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lang w:val="en-US" w:eastAsia="zh-CN"/>
        </w:rPr>
      </w:pPr>
      <w:r>
        <w:rPr>
          <w:rFonts w:hint="eastAsia" w:ascii="仿宋" w:hAnsi="仿宋" w:eastAsia="仿宋" w:cs="仿宋"/>
          <w:color w:val="000000"/>
          <w:kern w:val="0"/>
          <w:sz w:val="28"/>
          <w:szCs w:val="28"/>
        </w:rPr>
        <w:t>持续做好互联网+不动产等便民利民服务</w:t>
      </w:r>
      <w:r>
        <w:rPr>
          <w:rFonts w:hint="eastAsia" w:ascii="仿宋" w:hAnsi="仿宋" w:cs="仿宋"/>
          <w:color w:val="000000"/>
          <w:kern w:val="0"/>
          <w:sz w:val="28"/>
          <w:szCs w:val="28"/>
          <w:lang w:eastAsia="zh-CN"/>
        </w:rPr>
        <w:t>，</w:t>
      </w:r>
      <w:r>
        <w:rPr>
          <w:rFonts w:hint="eastAsia" w:ascii="仿宋" w:hAnsi="仿宋" w:eastAsia="仿宋" w:cs="仿宋"/>
          <w:color w:val="000000"/>
          <w:kern w:val="0"/>
          <w:sz w:val="28"/>
          <w:szCs w:val="28"/>
        </w:rPr>
        <w:t>加大我局相关业务与其他政府部门的数据共享，为我局各业务提供信息化、网络技术支撑，为城区各不动产分窗口提供网络技术支撑</w:t>
      </w:r>
      <w:r>
        <w:rPr>
          <w:rFonts w:hint="eastAsia" w:ascii="仿宋" w:hAnsi="仿宋" w:cs="仿宋"/>
          <w:color w:val="000000"/>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宋体"/>
          <w:bCs/>
          <w:color w:val="000000" w:themeColor="text1"/>
          <w:kern w:val="0"/>
          <w:sz w:val="30"/>
          <w:szCs w:val="30"/>
          <w:lang w:val="en-US" w:eastAsia="zh-CN"/>
          <w14:textFill>
            <w14:solidFill>
              <w14:schemeClr w14:val="tx1"/>
            </w14:solidFill>
          </w14:textFill>
        </w:rPr>
      </w:pPr>
      <w:r>
        <w:rPr>
          <w:rFonts w:hint="eastAsia"/>
          <w:lang w:val="en-US" w:eastAsia="zh-CN"/>
        </w:rPr>
        <w:t xml:space="preserve"> </w:t>
      </w:r>
      <w:r>
        <w:rPr>
          <w:rFonts w:hint="eastAsia" w:ascii="仿宋" w:hAnsi="仿宋" w:eastAsia="仿宋" w:cs="仿宋"/>
          <w:b/>
          <w:bCs/>
          <w:lang w:val="en-US" w:eastAsia="zh-CN"/>
        </w:rPr>
        <w:t>2、项目年度绩效目标</w:t>
      </w:r>
      <w:r>
        <w:rPr>
          <w:rFonts w:hint="eastAsia"/>
          <w:lang w:val="en-US" w:eastAsia="zh-CN"/>
        </w:rPr>
        <w:br w:type="textWrapping"/>
      </w:r>
      <w:r>
        <w:rPr>
          <w:rFonts w:hint="eastAsia"/>
          <w:lang w:val="en-US" w:eastAsia="zh-CN"/>
        </w:rPr>
        <w:t xml:space="preserve">   </w:t>
      </w:r>
      <w:r>
        <w:rPr>
          <w:rFonts w:hint="eastAsia" w:ascii="仿宋" w:hAnsi="仿宋" w:eastAsia="仿宋" w:cs="仿宋"/>
          <w:color w:val="000000"/>
          <w:kern w:val="0"/>
          <w:sz w:val="28"/>
          <w:szCs w:val="28"/>
        </w:rPr>
        <w:t>持续做好互联网+不动产等便民利民服务</w:t>
      </w:r>
      <w:r>
        <w:rPr>
          <w:rFonts w:hint="eastAsia" w:ascii="仿宋" w:hAnsi="仿宋" w:cs="仿宋"/>
          <w:color w:val="000000"/>
          <w:kern w:val="0"/>
          <w:sz w:val="28"/>
          <w:szCs w:val="28"/>
          <w:lang w:eastAsia="zh-CN"/>
        </w:rPr>
        <w:t>，</w:t>
      </w:r>
      <w:r>
        <w:rPr>
          <w:rFonts w:hint="eastAsia" w:ascii="仿宋" w:hAnsi="仿宋" w:eastAsia="仿宋" w:cs="仿宋"/>
          <w:color w:val="000000"/>
          <w:kern w:val="0"/>
          <w:sz w:val="28"/>
          <w:szCs w:val="28"/>
        </w:rPr>
        <w:t>加大我局相关业务与其他政府部门的数据共享，为我局各业务提供信息化、网络技术支撑，为城区各不动产分窗口提供网络技术支撑</w:t>
      </w:r>
      <w:r>
        <w:rPr>
          <w:rFonts w:hint="eastAsia" w:ascii="仿宋" w:hAnsi="仿宋" w:cs="仿宋"/>
          <w:color w:val="000000"/>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lang w:val="en-US" w:eastAsia="zh-CN"/>
        </w:rPr>
      </w:pPr>
      <w:r>
        <w:rPr>
          <w:rFonts w:hint="eastAsia"/>
          <w:lang w:val="en-US" w:eastAsia="zh-CN"/>
        </w:rPr>
        <w:t xml:space="preserve"> </w:t>
      </w:r>
      <w:r>
        <w:rPr>
          <w:rFonts w:hint="eastAsia" w:ascii="仿宋" w:hAnsi="仿宋" w:eastAsia="仿宋" w:cs="仿宋"/>
          <w:b/>
          <w:bCs/>
          <w:lang w:val="en-US" w:eastAsia="zh-CN"/>
        </w:rPr>
        <w:t xml:space="preserve">3、项目预期目标完成情况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kern w:val="0"/>
          <w:sz w:val="28"/>
          <w:szCs w:val="28"/>
          <w:lang w:val="en-US" w:eastAsia="zh-CN" w:bidi="ar"/>
        </w:rPr>
      </w:pPr>
      <w:r>
        <w:rPr>
          <w:rFonts w:hint="eastAsia" w:ascii="仿宋" w:hAnsi="仿宋" w:eastAsia="仿宋" w:cs="仿宋"/>
          <w:kern w:val="0"/>
          <w:sz w:val="28"/>
          <w:szCs w:val="28"/>
          <w:lang w:val="en-US" w:eastAsia="zh-CN" w:bidi="ar"/>
        </w:rPr>
        <w:t>截至202</w:t>
      </w:r>
      <w:r>
        <w:rPr>
          <w:rFonts w:hint="eastAsia" w:ascii="仿宋" w:hAnsi="仿宋" w:cs="仿宋"/>
          <w:kern w:val="0"/>
          <w:sz w:val="28"/>
          <w:szCs w:val="28"/>
          <w:lang w:val="en-US" w:eastAsia="zh-CN" w:bidi="ar"/>
        </w:rPr>
        <w:t>1</w:t>
      </w:r>
      <w:r>
        <w:rPr>
          <w:rFonts w:hint="eastAsia" w:ascii="仿宋" w:hAnsi="仿宋" w:eastAsia="仿宋" w:cs="仿宋"/>
          <w:kern w:val="0"/>
          <w:sz w:val="28"/>
          <w:szCs w:val="28"/>
          <w:lang w:val="en-US" w:eastAsia="zh-CN" w:bidi="ar"/>
        </w:rPr>
        <w:t>年12月10日</w:t>
      </w:r>
      <w:r>
        <w:rPr>
          <w:rFonts w:hint="eastAsia" w:ascii="仿宋" w:hAnsi="仿宋" w:eastAsia="仿宋" w:cs="仿宋"/>
          <w:color w:val="000000"/>
          <w:kern w:val="0"/>
          <w:sz w:val="28"/>
          <w:szCs w:val="28"/>
        </w:rPr>
        <w:t>互联网+不动产</w:t>
      </w:r>
      <w:r>
        <w:rPr>
          <w:rFonts w:hint="eastAsia" w:ascii="仿宋" w:hAnsi="仿宋" w:eastAsia="仿宋" w:cs="仿宋"/>
          <w:kern w:val="0"/>
          <w:sz w:val="28"/>
          <w:szCs w:val="28"/>
          <w:lang w:val="en-US" w:eastAsia="zh-CN" w:bidi="ar"/>
        </w:rPr>
        <w:t>工作持续</w:t>
      </w:r>
      <w:r>
        <w:rPr>
          <w:rFonts w:hint="eastAsia" w:ascii="仿宋" w:hAnsi="仿宋" w:cs="仿宋"/>
          <w:kern w:val="0"/>
          <w:sz w:val="28"/>
          <w:szCs w:val="28"/>
          <w:lang w:val="en-US" w:eastAsia="zh-CN" w:bidi="ar"/>
        </w:rPr>
        <w:t>优化</w:t>
      </w:r>
      <w:r>
        <w:rPr>
          <w:rFonts w:hint="eastAsia" w:ascii="仿宋" w:hAnsi="仿宋" w:eastAsia="仿宋" w:cs="仿宋"/>
          <w:kern w:val="0"/>
          <w:sz w:val="28"/>
          <w:szCs w:val="28"/>
          <w:lang w:val="en-US" w:eastAsia="zh-CN" w:bidi="ar"/>
        </w:rPr>
        <w:t>，</w:t>
      </w:r>
      <w:r>
        <w:rPr>
          <w:rFonts w:hint="eastAsia" w:ascii="仿宋" w:hAnsi="仿宋" w:cs="仿宋"/>
          <w:kern w:val="0"/>
          <w:sz w:val="28"/>
          <w:szCs w:val="28"/>
          <w:lang w:val="en-US" w:eastAsia="zh-CN" w:bidi="ar"/>
        </w:rPr>
        <w:t>机房软硬件系统正常运行，</w:t>
      </w:r>
      <w:r>
        <w:rPr>
          <w:rFonts w:hint="eastAsia" w:ascii="仿宋" w:hAnsi="仿宋" w:eastAsia="仿宋" w:cs="仿宋"/>
          <w:color w:val="000000"/>
          <w:kern w:val="0"/>
          <w:sz w:val="28"/>
          <w:szCs w:val="28"/>
        </w:rPr>
        <w:t>为我局各业务提供信息化、网络技术支撑，为城区各不动产分窗口提供</w:t>
      </w:r>
      <w:r>
        <w:rPr>
          <w:rFonts w:hint="eastAsia" w:ascii="仿宋" w:hAnsi="仿宋" w:cs="仿宋"/>
          <w:color w:val="000000"/>
          <w:kern w:val="0"/>
          <w:sz w:val="28"/>
          <w:szCs w:val="28"/>
          <w:lang w:val="en-US" w:eastAsia="zh-CN"/>
        </w:rPr>
        <w:t>了</w:t>
      </w:r>
      <w:r>
        <w:rPr>
          <w:rFonts w:hint="eastAsia" w:ascii="仿宋" w:hAnsi="仿宋" w:eastAsia="仿宋" w:cs="仿宋"/>
          <w:color w:val="000000"/>
          <w:kern w:val="0"/>
          <w:sz w:val="28"/>
          <w:szCs w:val="28"/>
        </w:rPr>
        <w:t>网络技术支撑</w:t>
      </w:r>
      <w:r>
        <w:rPr>
          <w:rFonts w:hint="eastAsia" w:ascii="仿宋" w:hAnsi="仿宋" w:cs="仿宋"/>
          <w:color w:val="000000"/>
          <w:kern w:val="0"/>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仿宋" w:hAnsi="仿宋" w:eastAsia="仿宋" w:cs="仿宋"/>
          <w:lang w:val="en-US" w:eastAsia="zh-CN"/>
        </w:rPr>
      </w:pPr>
      <w:r>
        <w:rPr>
          <w:rFonts w:hint="eastAsia" w:ascii="仿宋" w:hAnsi="仿宋" w:eastAsia="仿宋" w:cs="仿宋"/>
          <w:b/>
          <w:bCs/>
          <w:kern w:val="0"/>
          <w:sz w:val="32"/>
          <w:szCs w:val="32"/>
          <w:lang w:val="en-US" w:eastAsia="zh-CN" w:bidi="ar"/>
        </w:rPr>
        <w:t>二、绩效评价工作情况</w:t>
      </w:r>
      <w:r>
        <w:rPr>
          <w:rFonts w:ascii="宋体" w:hAnsi="宋体" w:eastAsia="宋体" w:cs="宋体"/>
          <w:kern w:val="0"/>
          <w:sz w:val="24"/>
          <w:szCs w:val="24"/>
          <w:lang w:val="en-US" w:eastAsia="zh-CN" w:bidi="ar"/>
        </w:rPr>
        <w:br w:type="textWrapping"/>
      </w:r>
      <w:r>
        <w:rPr>
          <w:rFonts w:hint="eastAsia" w:ascii="仿宋" w:hAnsi="仿宋" w:eastAsia="仿宋" w:cs="仿宋"/>
          <w:b/>
          <w:bCs/>
          <w:kern w:val="0"/>
          <w:sz w:val="28"/>
          <w:szCs w:val="28"/>
          <w:lang w:val="en-US" w:eastAsia="zh-CN" w:bidi="ar"/>
        </w:rPr>
        <w:t>(一)绩效评价目的</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xml:space="preserve">     </w:t>
      </w:r>
      <w:r>
        <w:rPr>
          <w:rFonts w:hint="eastAsia" w:ascii="仿宋" w:hAnsi="仿宋" w:eastAsia="仿宋" w:cs="仿宋"/>
          <w:lang w:val="en-US" w:eastAsia="zh-CN"/>
        </w:rPr>
        <w:t>为深化预算管理改革，进一步加强项目支出的监督，提高财政资金使用效益，根据《中华人民共和国预算法》、《财政支出绩效评价管理暂行办法》和国家有关财务规章制度，结合项目经费支出的具体情况，</w:t>
      </w:r>
      <w:r>
        <w:rPr>
          <w:rFonts w:hint="eastAsia" w:ascii="仿宋" w:hAnsi="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eastAsia" w:ascii="仿宋" w:hAnsi="仿宋" w:eastAsia="仿宋" w:cs="仿宋"/>
          <w:lang w:val="en-US" w:eastAsia="zh-CN"/>
        </w:rPr>
        <w:t>进行项目支出绩效自评工作;此外，本次绩效自评工作还力争实现以下目的:</w:t>
      </w:r>
      <w:r>
        <w:rPr>
          <w:rFonts w:hint="eastAsia" w:ascii="仿宋" w:hAnsi="仿宋" w:eastAsia="仿宋" w:cs="仿宋"/>
          <w:lang w:val="en-US" w:eastAsia="zh-CN"/>
        </w:rPr>
        <w:br w:type="textWrapping"/>
      </w:r>
      <w:r>
        <w:rPr>
          <w:rFonts w:hint="eastAsia" w:ascii="仿宋" w:hAnsi="仿宋" w:cs="仿宋"/>
          <w:lang w:val="en-US" w:eastAsia="zh-CN"/>
        </w:rPr>
        <w:t xml:space="preserve">    </w:t>
      </w:r>
      <w:r>
        <w:rPr>
          <w:rFonts w:hint="eastAsia" w:ascii="仿宋" w:hAnsi="仿宋" w:eastAsia="仿宋" w:cs="仿宋"/>
          <w:lang w:val="en-US" w:eastAsia="zh-CN"/>
        </w:rPr>
        <w:t>①贯彻落实财政部《财政支出绩效评价管理暂行办法》(财 预</w:t>
      </w:r>
      <w:r>
        <w:rPr>
          <w:rFonts w:hint="eastAsia" w:ascii="仿宋" w:hAnsi="仿宋" w:eastAsia="仿宋" w:cs="仿宋"/>
          <w:lang w:val="en-US" w:eastAsia="zh-CN"/>
        </w:rPr>
        <w:br w:type="textWrapping"/>
      </w:r>
      <w:r>
        <w:rPr>
          <w:rFonts w:hint="eastAsia" w:ascii="仿宋" w:hAnsi="仿宋" w:eastAsia="仿宋" w:cs="仿宋"/>
          <w:lang w:val="en-US" w:eastAsia="zh-CN"/>
        </w:rPr>
        <w:t>[2011]285号</w:t>
      </w:r>
      <w:r>
        <w:rPr>
          <w:rFonts w:hint="eastAsia" w:ascii="仿宋" w:hAnsi="仿宋" w:cs="仿宋"/>
          <w:lang w:val="en-US" w:eastAsia="zh-CN"/>
        </w:rPr>
        <w:t>）</w:t>
      </w:r>
      <w:r>
        <w:rPr>
          <w:rFonts w:hint="eastAsia" w:ascii="仿宋" w:hAnsi="仿宋" w:eastAsia="仿宋" w:cs="仿宋"/>
          <w:lang w:val="en-US" w:eastAsia="zh-CN"/>
        </w:rPr>
        <w:t xml:space="preserve">文件精神，按照公共财政管理要求，运用一定的指标体系和评价标准，采取科学、规范的评价方法，采用定性及定量相结合的评价指标，对本项目的投入、过程、产出、效益进行客观公正地评价。 </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②通过绩效评价为合理分配资金、优化支出提供依据，也为逐步建立预算编制有目标，预算执行有监控，预算完成有评价，评价结果有反馈，反馈结果有应用的绩效评价机制提供决策依据。</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jc w:val="left"/>
        <w:textAlignment w:val="auto"/>
        <w:rPr>
          <w:rFonts w:hint="default" w:ascii="仿宋" w:hAnsi="仿宋" w:cs="仿宋"/>
          <w:lang w:val="en-US" w:eastAsia="zh-CN"/>
        </w:rPr>
      </w:pPr>
      <w:r>
        <w:rPr>
          <w:rFonts w:hint="default" w:ascii="仿宋" w:hAnsi="仿宋" w:cs="仿宋"/>
          <w:lang w:val="en-US" w:eastAsia="zh-CN"/>
        </w:rPr>
        <w:t>③通过绩效评价总结前一年度项目实施的经验教训，为进</w:t>
      </w:r>
      <w:r>
        <w:rPr>
          <w:rFonts w:hint="eastAsia" w:ascii="仿宋" w:hAnsi="仿宋" w:cs="仿宋"/>
          <w:lang w:val="en-US" w:eastAsia="zh-CN"/>
        </w:rPr>
        <w:t>一</w:t>
      </w:r>
      <w:r>
        <w:rPr>
          <w:rFonts w:hint="default" w:ascii="仿宋" w:hAnsi="仿宋" w:cs="仿宋"/>
          <w:lang w:val="en-US" w:eastAsia="zh-CN"/>
        </w:rPr>
        <w:t>步加强</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cs="仿宋"/>
          <w:lang w:val="en-US" w:eastAsia="zh-CN"/>
        </w:rPr>
      </w:pPr>
      <w:r>
        <w:rPr>
          <w:rFonts w:hint="default" w:ascii="仿宋" w:hAnsi="仿宋" w:cs="仿宋"/>
          <w:lang w:val="en-US" w:eastAsia="zh-CN"/>
        </w:rPr>
        <w:t>本站项目管理，提高项目建设水平，发挥财政资金效益。</w:t>
      </w:r>
    </w:p>
    <w:p>
      <w:pPr>
        <w:keepNext w:val="0"/>
        <w:keepLines w:val="0"/>
        <w:pageBreakBefore w:val="0"/>
        <w:widowControl/>
        <w:suppressLineNumbers w:val="0"/>
        <w:kinsoku/>
        <w:wordWrap/>
        <w:overflowPunct/>
        <w:topLinePunct w:val="0"/>
        <w:autoSpaceDE/>
        <w:autoSpaceDN/>
        <w:bidi w:val="0"/>
        <w:adjustRightInd/>
        <w:snapToGrid/>
        <w:spacing w:line="520" w:lineRule="exact"/>
        <w:ind w:leftChars="0" w:firstLine="0" w:firstLineChars="0"/>
        <w:jc w:val="left"/>
        <w:textAlignment w:val="auto"/>
        <w:rPr>
          <w:rFonts w:hint="default" w:ascii="仿宋" w:hAnsi="仿宋" w:eastAsia="仿宋" w:cs="仿宋"/>
          <w:b/>
          <w:bCs/>
          <w:kern w:val="0"/>
          <w:sz w:val="28"/>
          <w:szCs w:val="28"/>
          <w:lang w:val="en-US" w:eastAsia="zh-CN" w:bidi="ar"/>
        </w:rPr>
      </w:pPr>
      <w:r>
        <w:rPr>
          <w:rFonts w:hint="default" w:ascii="仿宋" w:hAnsi="仿宋" w:eastAsia="仿宋" w:cs="仿宋"/>
          <w:b/>
          <w:bCs/>
          <w:kern w:val="0"/>
          <w:sz w:val="28"/>
          <w:szCs w:val="28"/>
          <w:lang w:val="en-US" w:eastAsia="zh-CN" w:bidi="ar"/>
        </w:rPr>
        <w:t>(二)绩效评价原则和依据、评价指标体系、评价方法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lang w:val="en-US" w:eastAsia="zh-CN"/>
        </w:rPr>
      </w:pPr>
      <w:r>
        <w:rPr>
          <w:rFonts w:hint="eastAsia" w:ascii="仿宋" w:hAnsi="仿宋" w:eastAsia="仿宋" w:cs="仿宋"/>
          <w:b/>
          <w:bCs/>
          <w:lang w:val="en-US" w:eastAsia="zh-CN"/>
        </w:rPr>
        <w:t>1、绩效评价原则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本次绩效评价，本站遵循科学规范原则、公正公开原则、分级分类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原则、绩效相关原则。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科学规范原则:绩效评价注重财政支出的经济性、效率性和有效性，严格执行规定的程序，采用定量与定性分析相结合的方法。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公正公开原则:坚持客观公正，标准统一、资料可靠，依法公开并</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eastAsia" w:ascii="仿宋" w:hAnsi="仿宋" w:eastAsia="仿宋" w:cs="仿宋"/>
          <w:lang w:val="en-US" w:eastAsia="zh-CN"/>
        </w:rPr>
      </w:pPr>
      <w:r>
        <w:rPr>
          <w:rFonts w:hint="eastAsia" w:ascii="仿宋" w:hAnsi="仿宋" w:eastAsia="仿宋" w:cs="仿宋"/>
          <w:lang w:val="en-US" w:eastAsia="zh-CN"/>
        </w:rPr>
        <w:t>接受监督。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分级分类原则:绩效评估由县级财政部门、相关单位根据评价对象的特点分类组织实施。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绩效相关原则:绩效评价针对具体支出及其产出绩效进行，评价结果应清晰反映支出与产出绩效之间的紧密对应关系。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2、绩效评价依据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（1）</w:t>
      </w:r>
      <w:r>
        <w:rPr>
          <w:rFonts w:hint="default" w:ascii="仿宋" w:hAnsi="仿宋" w:eastAsia="仿宋" w:cs="仿宋"/>
          <w:lang w:val="en-US" w:eastAsia="zh-CN"/>
        </w:rPr>
        <w:t xml:space="preserve"> 《财政支出绩效评价暂行管理办法》 (财预</w:t>
      </w:r>
      <w:r>
        <w:rPr>
          <w:rFonts w:hint="eastAsia" w:ascii="仿宋" w:hAnsi="仿宋" w:cs="仿宋"/>
          <w:lang w:val="en-US" w:eastAsia="zh-CN"/>
        </w:rPr>
        <w:t>[</w:t>
      </w:r>
      <w:r>
        <w:rPr>
          <w:rFonts w:hint="default" w:ascii="仿宋" w:hAnsi="仿宋" w:eastAsia="仿宋" w:cs="仿宋"/>
          <w:lang w:val="en-US" w:eastAsia="zh-CN"/>
        </w:rPr>
        <w:t>2011]285</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lang w:val="en-US" w:eastAsia="zh-CN"/>
        </w:rPr>
      </w:pP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（2）</w:t>
      </w:r>
      <w:r>
        <w:rPr>
          <w:rFonts w:hint="default" w:ascii="仿宋" w:hAnsi="仿宋" w:eastAsia="仿宋" w:cs="仿宋"/>
          <w:lang w:val="en-US" w:eastAsia="zh-CN"/>
        </w:rPr>
        <w:t>《推进预算绩效管理的指导意见》(财</w:t>
      </w:r>
      <w:r>
        <w:rPr>
          <w:rFonts w:hint="eastAsia" w:ascii="仿宋" w:hAnsi="仿宋" w:cs="仿宋"/>
          <w:lang w:val="en-US" w:eastAsia="zh-CN"/>
        </w:rPr>
        <w:t>预[</w:t>
      </w:r>
      <w:r>
        <w:rPr>
          <w:rFonts w:hint="default" w:ascii="仿宋" w:hAnsi="仿宋" w:eastAsia="仿宋" w:cs="仿宋"/>
          <w:lang w:val="en-US" w:eastAsia="zh-CN"/>
        </w:rPr>
        <w:t>2011]</w:t>
      </w:r>
      <w:r>
        <w:rPr>
          <w:rFonts w:hint="eastAsia" w:ascii="仿宋" w:hAnsi="仿宋" w:cs="仿宋"/>
          <w:lang w:val="en-US" w:eastAsia="zh-CN"/>
        </w:rPr>
        <w:t>416</w:t>
      </w:r>
      <w:r>
        <w:rPr>
          <w:rFonts w:hint="default" w:ascii="仿宋" w:hAnsi="仿宋" w:eastAsia="仿宋" w:cs="仿宋"/>
          <w:lang w:val="en-US" w:eastAsia="zh-CN"/>
        </w:rPr>
        <w:t>号)</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《预算绩效管理共性指标体系框架》</w:t>
      </w:r>
      <w:r>
        <w:rPr>
          <w:rFonts w:hint="default" w:ascii="仿宋" w:hAnsi="仿宋" w:eastAsia="仿宋" w:cs="仿宋"/>
          <w:lang w:val="en-US" w:eastAsia="zh-CN"/>
        </w:rPr>
        <w:t>(财</w:t>
      </w:r>
      <w:r>
        <w:rPr>
          <w:rFonts w:hint="eastAsia" w:ascii="仿宋" w:hAnsi="仿宋" w:cs="仿宋"/>
          <w:lang w:val="en-US" w:eastAsia="zh-CN"/>
        </w:rPr>
        <w:t>预[</w:t>
      </w:r>
      <w:r>
        <w:rPr>
          <w:rFonts w:hint="default" w:ascii="仿宋" w:hAnsi="仿宋" w:eastAsia="仿宋" w:cs="仿宋"/>
          <w:lang w:val="en-US" w:eastAsia="zh-CN"/>
        </w:rPr>
        <w:t>201</w:t>
      </w:r>
      <w:r>
        <w:rPr>
          <w:rFonts w:hint="eastAsia" w:ascii="仿宋" w:hAnsi="仿宋" w:cs="仿宋"/>
          <w:lang w:val="en-US" w:eastAsia="zh-CN"/>
        </w:rPr>
        <w:t>3</w:t>
      </w:r>
      <w:r>
        <w:rPr>
          <w:rFonts w:hint="default" w:ascii="仿宋" w:hAnsi="仿宋" w:eastAsia="仿宋" w:cs="仿宋"/>
          <w:lang w:val="en-US" w:eastAsia="zh-CN"/>
        </w:rPr>
        <w:t>]</w:t>
      </w:r>
      <w:r>
        <w:rPr>
          <w:rFonts w:hint="eastAsia" w:ascii="仿宋" w:hAnsi="仿宋" w:cs="仿宋"/>
          <w:lang w:val="en-US" w:eastAsia="zh-CN"/>
        </w:rPr>
        <w:t>53</w:t>
      </w:r>
      <w:r>
        <w:rPr>
          <w:rFonts w:hint="default" w:ascii="仿宋" w:hAnsi="仿宋" w:eastAsia="仿宋" w:cs="仿宋"/>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lang w:val="en-US" w:eastAsia="zh-CN"/>
        </w:rPr>
      </w:pPr>
      <w:r>
        <w:rPr>
          <w:rFonts w:hint="eastAsia" w:ascii="仿宋" w:hAnsi="仿宋" w:cs="仿宋"/>
          <w:lang w:val="en-US" w:eastAsia="zh-CN"/>
        </w:rPr>
        <w:t>（4）</w:t>
      </w:r>
      <w:r>
        <w:rPr>
          <w:rFonts w:hint="eastAsia" w:ascii="仿宋" w:hAnsi="仿宋" w:eastAsia="仿宋" w:cs="仿宋"/>
          <w:lang w:val="en-US" w:eastAsia="zh-CN"/>
        </w:rPr>
        <w:t>江西省人民政府《关于全面推进预算绩效管理的实施意见》（赣府发[2013]8号）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5</w:t>
      </w:r>
      <w:r>
        <w:rPr>
          <w:rFonts w:hint="eastAsia"/>
          <w:lang w:eastAsia="zh-CN"/>
        </w:rPr>
        <w:t>）</w:t>
      </w:r>
      <w:r>
        <w:rPr>
          <w:rFonts w:hint="eastAsia"/>
        </w:rPr>
        <w:t>南昌市人民政府</w:t>
      </w:r>
      <w:r>
        <w:rPr>
          <w:rFonts w:hint="eastAsia"/>
          <w:lang w:eastAsia="zh-CN"/>
        </w:rPr>
        <w:t>《</w:t>
      </w:r>
      <w:r>
        <w:rPr>
          <w:rFonts w:hint="eastAsia"/>
        </w:rPr>
        <w:t>关于印发&lt;南昌市财政支出绩效评价管理办法&gt;（试行）的通知</w:t>
      </w:r>
      <w:r>
        <w:rPr>
          <w:rFonts w:hint="eastAsia"/>
          <w:lang w:eastAsia="zh-CN"/>
        </w:rPr>
        <w:t>》</w:t>
      </w:r>
      <w:r>
        <w:rPr>
          <w:rFonts w:hint="eastAsia"/>
        </w:rPr>
        <w:t>（洪府发[2014]8号）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rPr>
      </w:pPr>
      <w:r>
        <w:rPr>
          <w:rFonts w:hint="eastAsia"/>
          <w:lang w:eastAsia="zh-CN"/>
        </w:rPr>
        <w:t>（</w:t>
      </w:r>
      <w:r>
        <w:rPr>
          <w:rFonts w:hint="eastAsia"/>
          <w:lang w:val="en-US" w:eastAsia="zh-CN"/>
        </w:rPr>
        <w:t>6</w:t>
      </w:r>
      <w:r>
        <w:rPr>
          <w:rFonts w:hint="eastAsia"/>
          <w:lang w:eastAsia="zh-CN"/>
        </w:rPr>
        <w:t>）</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（7）</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6</w:t>
      </w:r>
      <w:r>
        <w:rPr>
          <w:rFonts w:hint="eastAsia" w:ascii="仿宋" w:hAnsi="仿宋" w:eastAsia="仿宋" w:cs="仿宋"/>
          <w:sz w:val="28"/>
          <w:szCs w:val="28"/>
        </w:rPr>
        <w:t>〕</w:t>
      </w:r>
      <w:r>
        <w:rPr>
          <w:rFonts w:hint="eastAsia" w:ascii="仿宋" w:hAnsi="仿宋" w:cs="仿宋"/>
          <w:sz w:val="28"/>
          <w:szCs w:val="28"/>
          <w:lang w:val="en-US" w:eastAsia="zh-CN"/>
        </w:rPr>
        <w:t>230</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（8）</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7</w:t>
      </w:r>
      <w:r>
        <w:rPr>
          <w:rFonts w:hint="eastAsia" w:ascii="仿宋" w:hAnsi="仿宋" w:eastAsia="仿宋" w:cs="仿宋"/>
          <w:sz w:val="28"/>
          <w:szCs w:val="28"/>
        </w:rPr>
        <w:t>〕</w:t>
      </w:r>
      <w:r>
        <w:rPr>
          <w:rFonts w:hint="eastAsia" w:ascii="仿宋" w:hAnsi="仿宋" w:cs="仿宋"/>
          <w:sz w:val="28"/>
          <w:szCs w:val="28"/>
          <w:lang w:val="en-US" w:eastAsia="zh-CN"/>
        </w:rPr>
        <w:t>418</w:t>
      </w:r>
      <w:r>
        <w:rPr>
          <w:rFonts w:hint="eastAsia" w:ascii="仿宋" w:hAnsi="仿宋" w:eastAsia="仿宋" w:cs="仿宋"/>
          <w:sz w:val="28"/>
          <w:szCs w:val="28"/>
        </w:rPr>
        <w:t>号</w:t>
      </w:r>
      <w:r>
        <w:rPr>
          <w:rFonts w:hint="eastAsia" w:ascii="仿宋" w:hAnsi="仿宋" w:eastAsia="仿宋" w:cs="仿宋"/>
          <w:sz w:val="28"/>
          <w:szCs w:val="28"/>
          <w:lang w:eastAsia="zh-CN"/>
        </w:rPr>
        <w:t>）</w:t>
      </w:r>
      <w:r>
        <w:rPr>
          <w:rFonts w:hint="eastAsia" w:ascii="仿宋" w:hAnsi="仿宋" w:cs="仿宋"/>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cs="仿宋"/>
          <w:lang w:val="en-US" w:eastAsia="zh-CN"/>
        </w:rPr>
      </w:pPr>
      <w:r>
        <w:rPr>
          <w:rFonts w:hint="eastAsia" w:ascii="仿宋" w:hAnsi="仿宋" w:cs="仿宋"/>
          <w:lang w:val="en-US" w:eastAsia="zh-CN"/>
        </w:rPr>
        <w:t>（9）</w:t>
      </w:r>
      <w:r>
        <w:rPr>
          <w:rFonts w:hint="eastAsia" w:ascii="仿宋" w:hAnsi="仿宋" w:eastAsia="仿宋" w:cs="仿宋"/>
          <w:b w:val="0"/>
          <w:bCs w:val="0"/>
          <w:sz w:val="28"/>
          <w:szCs w:val="28"/>
          <w:lang w:val="en-US" w:eastAsia="zh-CN"/>
        </w:rPr>
        <w:t>《</w:t>
      </w:r>
      <w:r>
        <w:rPr>
          <w:rFonts w:hint="eastAsia" w:ascii="仿宋" w:hAnsi="仿宋" w:cs="仿宋"/>
          <w:b w:val="0"/>
          <w:bCs w:val="0"/>
          <w:sz w:val="28"/>
          <w:szCs w:val="28"/>
          <w:lang w:val="en-US" w:eastAsia="zh-CN"/>
        </w:rPr>
        <w:t>南昌市人民政府办公厅抄告单</w:t>
      </w:r>
      <w:r>
        <w:rPr>
          <w:rFonts w:hint="eastAsia" w:ascii="仿宋" w:hAnsi="仿宋" w:eastAsia="仿宋" w:cs="仿宋"/>
          <w:b w:val="0"/>
          <w:bCs w:val="0"/>
          <w:sz w:val="28"/>
          <w:szCs w:val="28"/>
          <w:lang w:val="en-US" w:eastAsia="zh-CN"/>
        </w:rPr>
        <w:t>》（</w:t>
      </w:r>
      <w:r>
        <w:rPr>
          <w:rFonts w:hint="eastAsia" w:ascii="仿宋" w:hAnsi="仿宋" w:eastAsia="仿宋" w:cs="仿宋"/>
          <w:sz w:val="28"/>
          <w:szCs w:val="28"/>
        </w:rPr>
        <w:t>洪</w:t>
      </w:r>
      <w:r>
        <w:rPr>
          <w:rFonts w:hint="eastAsia" w:ascii="仿宋" w:hAnsi="仿宋" w:cs="仿宋"/>
          <w:sz w:val="28"/>
          <w:szCs w:val="28"/>
          <w:lang w:val="en-US" w:eastAsia="zh-CN"/>
        </w:rPr>
        <w:t>府厅抄字</w:t>
      </w:r>
      <w:r>
        <w:rPr>
          <w:rFonts w:hint="eastAsia" w:ascii="仿宋" w:hAnsi="仿宋" w:eastAsia="仿宋" w:cs="仿宋"/>
          <w:sz w:val="28"/>
          <w:szCs w:val="28"/>
        </w:rPr>
        <w:t>〔201</w:t>
      </w:r>
      <w:r>
        <w:rPr>
          <w:rFonts w:hint="eastAsia" w:ascii="仿宋" w:hAnsi="仿宋" w:cs="仿宋"/>
          <w:sz w:val="28"/>
          <w:szCs w:val="28"/>
          <w:lang w:val="en-US" w:eastAsia="zh-CN"/>
        </w:rPr>
        <w:t>9</w:t>
      </w:r>
      <w:r>
        <w:rPr>
          <w:rFonts w:hint="eastAsia" w:ascii="仿宋" w:hAnsi="仿宋" w:eastAsia="仿宋" w:cs="仿宋"/>
          <w:sz w:val="28"/>
          <w:szCs w:val="28"/>
        </w:rPr>
        <w:t>〕</w:t>
      </w:r>
      <w:r>
        <w:rPr>
          <w:rFonts w:hint="eastAsia" w:ascii="仿宋" w:hAnsi="仿宋" w:cs="仿宋"/>
          <w:sz w:val="28"/>
          <w:szCs w:val="28"/>
          <w:lang w:val="en-US" w:eastAsia="zh-CN"/>
        </w:rPr>
        <w:t>263</w:t>
      </w:r>
      <w:r>
        <w:rPr>
          <w:rFonts w:hint="eastAsia" w:ascii="仿宋" w:hAnsi="仿宋" w:eastAsia="仿宋" w:cs="仿宋"/>
          <w:sz w:val="28"/>
          <w:szCs w:val="28"/>
        </w:rPr>
        <w:t>号</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eastAsia" w:ascii="仿宋" w:hAnsi="仿宋" w:cs="仿宋"/>
          <w:lang w:val="en-US" w:eastAsia="zh-CN"/>
        </w:rPr>
        <w:t xml:space="preserve"> </w:t>
      </w:r>
      <w:r>
        <w:rPr>
          <w:rFonts w:hint="default" w:ascii="仿宋" w:hAnsi="仿宋" w:eastAsia="仿宋" w:cs="仿宋"/>
          <w:b/>
          <w:bCs/>
          <w:lang w:val="en-US" w:eastAsia="zh-CN"/>
        </w:rPr>
        <w:t>3、评价指标体系</w:t>
      </w:r>
      <w:r>
        <w:rPr>
          <w:rFonts w:hint="default" w:ascii="仿宋" w:hAnsi="仿宋" w:eastAsia="仿宋" w:cs="仿宋"/>
          <w:lang w:val="en-US" w:eastAsia="zh-CN"/>
        </w:rPr>
        <w:br w:type="textWrapping"/>
      </w:r>
      <w:r>
        <w:rPr>
          <w:rFonts w:hint="eastAsia" w:ascii="仿宋" w:hAnsi="仿宋" w:cs="仿宋"/>
          <w:lang w:val="en-US" w:eastAsia="zh-CN"/>
        </w:rPr>
        <w:t xml:space="preserve">    </w:t>
      </w:r>
      <w:r>
        <w:rPr>
          <w:rFonts w:hint="default" w:ascii="仿宋" w:hAnsi="仿宋" w:eastAsia="仿宋" w:cs="仿宋"/>
          <w:lang w:val="en-US" w:eastAsia="zh-CN"/>
        </w:rPr>
        <w:t xml:space="preserve">评价指标体系是开展绩效评价工作的核心，根据财政部《预算绩效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lang w:val="en-US" w:eastAsia="zh-CN"/>
        </w:rPr>
      </w:pPr>
      <w:r>
        <w:rPr>
          <w:rFonts w:hint="default" w:ascii="仿宋" w:hAnsi="仿宋" w:eastAsia="仿宋" w:cs="仿宋"/>
          <w:lang w:val="en-US" w:eastAsia="zh-CN"/>
        </w:rPr>
        <w:t>评价共性指标体系框架》等文件精神及</w:t>
      </w:r>
      <w:r>
        <w:rPr>
          <w:rFonts w:hint="eastAsia" w:ascii="仿宋" w:hAnsi="仿宋" w:cs="仿宋"/>
          <w:lang w:val="en-US" w:eastAsia="zh-CN"/>
        </w:rPr>
        <w:t>本项目的具体特点，依据南昌市人民政府</w:t>
      </w:r>
      <w:r>
        <w:rPr>
          <w:rFonts w:hint="default" w:ascii="仿宋" w:hAnsi="仿宋" w:eastAsia="仿宋" w:cs="仿宋"/>
          <w:lang w:val="en-US" w:eastAsia="zh-CN"/>
        </w:rPr>
        <w:t>《关于印发</w:t>
      </w:r>
      <w:r>
        <w:rPr>
          <w:rFonts w:hint="eastAsia" w:ascii="仿宋" w:hAnsi="仿宋" w:cs="仿宋"/>
          <w:lang w:val="en-US" w:eastAsia="zh-CN"/>
        </w:rPr>
        <w:t>&lt;</w:t>
      </w:r>
      <w:r>
        <w:rPr>
          <w:rFonts w:hint="default" w:ascii="仿宋" w:hAnsi="仿宋" w:eastAsia="仿宋" w:cs="仿宋"/>
          <w:lang w:val="en-US" w:eastAsia="zh-CN"/>
        </w:rPr>
        <w:t>南昌市财政</w:t>
      </w:r>
      <w:r>
        <w:rPr>
          <w:rFonts w:hint="eastAsia" w:ascii="仿宋" w:hAnsi="仿宋" w:cs="仿宋"/>
          <w:lang w:val="en-US" w:eastAsia="zh-CN"/>
        </w:rPr>
        <w:t>支出绩效评价</w:t>
      </w:r>
      <w:r>
        <w:rPr>
          <w:rFonts w:hint="default" w:ascii="仿宋" w:hAnsi="仿宋" w:eastAsia="仿宋" w:cs="仿宋"/>
          <w:lang w:val="en-US" w:eastAsia="zh-CN"/>
        </w:rPr>
        <w:t>管理办法&gt; (试行)</w:t>
      </w:r>
      <w:r>
        <w:rPr>
          <w:rFonts w:hint="eastAsia" w:ascii="仿宋" w:hAnsi="仿宋" w:cs="仿宋"/>
          <w:lang w:val="en-US" w:eastAsia="zh-CN"/>
        </w:rPr>
        <w:t>的通知》</w:t>
      </w:r>
      <w:r>
        <w:rPr>
          <w:rFonts w:hint="default" w:ascii="仿宋" w:hAnsi="仿宋" w:eastAsia="仿宋" w:cs="仿宋"/>
          <w:lang w:val="en-US" w:eastAsia="zh-CN"/>
        </w:rPr>
        <w:t>(</w:t>
      </w:r>
      <w:r>
        <w:rPr>
          <w:rFonts w:hint="eastAsia" w:ascii="仿宋" w:hAnsi="仿宋" w:eastAsia="仿宋" w:cs="仿宋"/>
          <w:lang w:val="en-US" w:eastAsia="zh-CN"/>
        </w:rPr>
        <w:t>洪府发</w:t>
      </w:r>
      <w:r>
        <w:rPr>
          <w:rFonts w:hint="eastAsia" w:ascii="仿宋" w:hAnsi="仿宋" w:eastAsia="仿宋" w:cs="仿宋"/>
        </w:rPr>
        <w:t>[2014]</w:t>
      </w:r>
      <w:r>
        <w:rPr>
          <w:rFonts w:hint="eastAsia" w:ascii="仿宋" w:hAnsi="仿宋" w:eastAsia="仿宋" w:cs="仿宋"/>
          <w:lang w:val="en-US" w:eastAsia="zh-CN"/>
        </w:rPr>
        <w:t>8号)</w:t>
      </w:r>
      <w:r>
        <w:rPr>
          <w:rFonts w:hint="default" w:ascii="仿宋" w:hAnsi="仿宋" w:eastAsia="仿宋" w:cs="仿宋"/>
          <w:lang w:val="en-US" w:eastAsia="zh-CN"/>
        </w:rPr>
        <w:t>，结合本项目的特点，运用定量定性原则，设置了合理可行的评价体系，包括投入指标(项目立项、资金落实)、过程指标(业务管理、财务管理)、产出数量与质量指标、经济效益与社会效益指标等，确定了绩效评价一级指标、二级指标和三级指标。</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4、评价方法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本项目绩效评价主要根据设定的评价指标和计分标准结合本单位具体情况进行打分，采用百分制进行计分。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根据财政部《预算绩效评价共性指标体系框架》等文件精神，确定本次绩效评价指标的整体框架，包括项目投入指标(项目立项、资金落实)，过程指标(业务管理、财务管理)，项目产出(产出数量指标、产出质量指标、产出时效指标、产出成本指标) </w:t>
      </w:r>
      <w:r>
        <w:rPr>
          <w:rFonts w:hint="eastAsia" w:ascii="仿宋" w:hAnsi="仿宋" w:cs="仿宋"/>
          <w:lang w:val="en-US" w:eastAsia="zh-CN"/>
        </w:rPr>
        <w:t>，</w:t>
      </w:r>
      <w:r>
        <w:rPr>
          <w:rFonts w:hint="default" w:ascii="仿宋" w:hAnsi="仿宋" w:eastAsia="仿宋" w:cs="仿宋"/>
          <w:lang w:val="en-US" w:eastAsia="zh-CN"/>
        </w:rPr>
        <w:t>项目效果(经济效益指标、社会效益指标、生态效益指标、可持续影响指标)，项目满意度(社会公众或服务对象满意度)。结合《关于在中心城区增设不动产抵押类登记窗口的实施方案》以及项目实际情况等内容，确定本次绩效评价指标体系的个性指标，并通过与相关各方的协商最终确定全部指标内容。指标数据来源于法规与政府文件、基础数据采集、问卷调查、访谈等。具体详见《项目绩效评分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1、成立绩效评价项目小组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根据</w:t>
      </w:r>
      <w:r>
        <w:rPr>
          <w:rFonts w:hint="eastAsia"/>
        </w:rPr>
        <w:t>《南昌市财政局关于开展2</w:t>
      </w:r>
      <w:r>
        <w:rPr>
          <w:rFonts w:hint="eastAsia"/>
          <w:lang w:val="en-US" w:eastAsia="zh-CN"/>
        </w:rPr>
        <w:t>021</w:t>
      </w:r>
      <w:r>
        <w:rPr>
          <w:rFonts w:hint="eastAsia"/>
        </w:rPr>
        <w:t>年度</w:t>
      </w:r>
      <w:r>
        <w:rPr>
          <w:rFonts w:hint="eastAsia"/>
          <w:lang w:val="en-US" w:eastAsia="zh-CN"/>
        </w:rPr>
        <w:t>单位自评及部门评价工作</w:t>
      </w:r>
      <w:r>
        <w:rPr>
          <w:rFonts w:hint="eastAsia"/>
        </w:rPr>
        <w:t>的通知》</w:t>
      </w:r>
      <w:r>
        <w:rPr>
          <w:rFonts w:hint="default" w:ascii="仿宋" w:hAnsi="仿宋" w:eastAsia="仿宋" w:cs="仿宋"/>
          <w:lang w:val="en-US" w:eastAsia="zh-CN"/>
        </w:rPr>
        <w:t>文件要求，成立了绩效评价项目小组，具体实施项目</w:t>
      </w:r>
      <w:r>
        <w:rPr>
          <w:rFonts w:hint="eastAsia" w:ascii="仿宋" w:hAnsi="仿宋" w:cs="仿宋"/>
          <w:lang w:val="en-US" w:eastAsia="zh-CN"/>
        </w:rPr>
        <w:t>绩</w:t>
      </w:r>
      <w:r>
        <w:rPr>
          <w:rFonts w:hint="default" w:ascii="仿宋" w:hAnsi="仿宋" w:eastAsia="仿宋" w:cs="仿宋"/>
          <w:lang w:val="en-US" w:eastAsia="zh-CN"/>
        </w:rPr>
        <w:t>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2、绩效评价实施过程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(2)根据制定的项目绩效评价工作方案，收集项目情况实施材料，包括收集、审核基础资料;对收集的证据运用科学的方法进行综合分析。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(3)根据分析后的情况评分，形成综合评价结果，将评价结果纳入已确定的各项指标临界区间进行比较，确定绩效评价等级(优、良、</w:t>
      </w:r>
      <w:r>
        <w:rPr>
          <w:rFonts w:hint="eastAsia" w:ascii="仿宋" w:hAnsi="仿宋" w:cs="仿宋"/>
          <w:lang w:val="en-US" w:eastAsia="zh-CN"/>
        </w:rPr>
        <w:t>中</w:t>
      </w:r>
      <w:r>
        <w:rPr>
          <w:rFonts w:hint="default" w:ascii="仿宋" w:hAnsi="仿宋" w:eastAsia="仿宋" w:cs="仿宋"/>
          <w:lang w:val="en-US" w:eastAsia="zh-CN"/>
        </w:rPr>
        <w:t>、差)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(4)对项目评价工作进行总结，将项目的基本情况、绩效评价工作情况、评价分析及评价结果、评价等级、经验及做法、问题及建议等形成书面报告。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3、建立绩效评价工作档案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lang w:val="en-US" w:eastAsia="zh-CN"/>
        </w:rPr>
      </w:pPr>
      <w:r>
        <w:rPr>
          <w:rFonts w:hint="default" w:ascii="仿宋" w:hAnsi="仿宋" w:eastAsia="仿宋" w:cs="仿宋"/>
          <w:lang w:val="en-US" w:eastAsia="zh-CN"/>
        </w:rPr>
        <w:t xml:space="preserve"> </w:t>
      </w:r>
      <w:r>
        <w:rPr>
          <w:rFonts w:hint="eastAsia" w:ascii="仿宋" w:hAnsi="仿宋" w:cs="仿宋"/>
          <w:lang w:val="en-US" w:eastAsia="zh-CN"/>
        </w:rPr>
        <w:t>绩效</w:t>
      </w:r>
      <w:r>
        <w:rPr>
          <w:rFonts w:hint="default" w:ascii="仿宋" w:hAnsi="仿宋" w:eastAsia="仿宋" w:cs="仿宋"/>
          <w:lang w:val="en-US" w:eastAsia="zh-CN"/>
        </w:rPr>
        <w:t>评价项目</w:t>
      </w:r>
      <w:r>
        <w:rPr>
          <w:rFonts w:hint="eastAsia" w:ascii="仿宋" w:hAnsi="仿宋" w:cs="仿宋"/>
          <w:lang w:val="en-US" w:eastAsia="zh-CN"/>
        </w:rPr>
        <w:t>小</w:t>
      </w:r>
      <w:r>
        <w:rPr>
          <w:rFonts w:hint="default" w:ascii="仿宋" w:hAnsi="仿宋" w:eastAsia="仿宋" w:cs="仿宋"/>
          <w:lang w:val="en-US" w:eastAsia="zh-CN"/>
        </w:rPr>
        <w:t>组对项目评</w:t>
      </w:r>
      <w:r>
        <w:rPr>
          <w:rFonts w:hint="eastAsia" w:ascii="仿宋" w:hAnsi="仿宋" w:cs="仿宋"/>
          <w:lang w:val="en-US" w:eastAsia="zh-CN"/>
        </w:rPr>
        <w:t>价</w:t>
      </w:r>
      <w:r>
        <w:rPr>
          <w:rFonts w:hint="default" w:ascii="仿宋" w:hAnsi="仿宋" w:eastAsia="仿宋" w:cs="仿宋"/>
          <w:lang w:val="en-US" w:eastAsia="zh-CN"/>
        </w:rPr>
        <w:t>工作进行</w:t>
      </w:r>
      <w:r>
        <w:rPr>
          <w:rFonts w:hint="eastAsia" w:ascii="仿宋" w:hAnsi="仿宋" w:cs="仿宋"/>
          <w:lang w:val="en-US" w:eastAsia="zh-CN"/>
        </w:rPr>
        <w:t>总结</w:t>
      </w:r>
      <w:r>
        <w:rPr>
          <w:rFonts w:hint="default" w:ascii="仿宋" w:hAnsi="仿宋" w:eastAsia="仿宋" w:cs="仿宋"/>
          <w:lang w:val="en-US" w:eastAsia="zh-CN"/>
        </w:rPr>
        <w:t>，</w:t>
      </w:r>
      <w:r>
        <w:rPr>
          <w:rFonts w:hint="eastAsia" w:ascii="仿宋" w:hAnsi="仿宋" w:cs="仿宋"/>
          <w:lang w:val="en-US" w:eastAsia="zh-CN"/>
        </w:rPr>
        <w:t>将工作背景</w:t>
      </w:r>
      <w:r>
        <w:rPr>
          <w:rFonts w:hint="default" w:ascii="仿宋" w:hAnsi="仿宋" w:eastAsia="仿宋" w:cs="仿宋"/>
          <w:lang w:val="en-US" w:eastAsia="zh-CN"/>
        </w:rPr>
        <w:t>、</w:t>
      </w:r>
      <w:r>
        <w:rPr>
          <w:rFonts w:hint="eastAsia" w:ascii="仿宋" w:hAnsi="仿宋" w:cs="仿宋"/>
          <w:lang w:val="en-US" w:eastAsia="zh-CN"/>
        </w:rPr>
        <w:t>时间地点、工作基本情况、评价结果、评价等级、评价工作中的问题及工作建议</w:t>
      </w:r>
      <w:r>
        <w:rPr>
          <w:rFonts w:hint="default" w:ascii="仿宋" w:hAnsi="仿宋" w:eastAsia="仿宋" w:cs="仿宋"/>
          <w:lang w:val="en-US" w:eastAsia="zh-CN"/>
        </w:rPr>
        <w:t>等形成书面材料，建立项目评价工作档案。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 xml:space="preserve"> 4、证据收集方法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本项目主要采用查阅相关文件、合同</w:t>
      </w:r>
      <w:r>
        <w:rPr>
          <w:rFonts w:hint="eastAsia" w:ascii="仿宋" w:hAnsi="仿宋" w:cs="仿宋"/>
          <w:lang w:val="en-US" w:eastAsia="zh-CN"/>
        </w:rPr>
        <w:t>、抽</w:t>
      </w:r>
      <w:r>
        <w:rPr>
          <w:rFonts w:hint="default" w:ascii="仿宋" w:hAnsi="仿宋" w:eastAsia="仿宋" w:cs="仿宋"/>
          <w:lang w:val="en-US" w:eastAsia="zh-CN"/>
        </w:rPr>
        <w:t>查会计凭证账表等资料，并通过社会调查等</w:t>
      </w:r>
      <w:r>
        <w:rPr>
          <w:rFonts w:hint="eastAsia" w:ascii="仿宋" w:hAnsi="仿宋" w:cs="仿宋"/>
          <w:lang w:val="en-US" w:eastAsia="zh-CN"/>
        </w:rPr>
        <w:t>掌握</w:t>
      </w:r>
      <w:r>
        <w:rPr>
          <w:rFonts w:hint="default" w:ascii="仿宋" w:hAnsi="仿宋" w:eastAsia="仿宋" w:cs="仿宋"/>
          <w:lang w:val="en-US" w:eastAsia="zh-CN"/>
        </w:rPr>
        <w:t>具体情况，对采集的数据和资料进行</w:t>
      </w:r>
      <w:r>
        <w:rPr>
          <w:rFonts w:hint="eastAsia" w:ascii="仿宋" w:hAnsi="仿宋" w:cs="仿宋"/>
          <w:lang w:val="en-US" w:eastAsia="zh-CN"/>
        </w:rPr>
        <w:t>详</w:t>
      </w:r>
      <w:r>
        <w:rPr>
          <w:rFonts w:hint="default" w:ascii="仿宋" w:hAnsi="仿宋" w:eastAsia="仿宋" w:cs="仿宋"/>
          <w:lang w:val="en-US" w:eastAsia="zh-CN"/>
        </w:rPr>
        <w:t>细的分析和统计。</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5、本次绩效评价的局限性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lang w:val="en-US" w:eastAsia="zh-CN"/>
        </w:rPr>
      </w:pPr>
      <w:r>
        <w:rPr>
          <w:rFonts w:hint="default" w:ascii="仿宋" w:hAnsi="仿宋" w:eastAsia="仿宋" w:cs="仿宋"/>
          <w:lang w:val="en-US" w:eastAsia="zh-CN"/>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default" w:ascii="仿宋" w:hAnsi="仿宋" w:eastAsia="仿宋" w:cs="仿宋"/>
          <w:lang w:val="en-US" w:eastAsia="zh-CN"/>
        </w:rPr>
      </w:pPr>
      <w:r>
        <w:rPr>
          <w:rFonts w:hint="default" w:ascii="仿宋" w:hAnsi="仿宋" w:eastAsia="仿宋" w:cs="仿宋"/>
          <w:b/>
          <w:bCs/>
          <w:sz w:val="32"/>
          <w:szCs w:val="32"/>
          <w:lang w:val="en-US" w:eastAsia="zh-CN"/>
        </w:rPr>
        <w:t>三、绩效评价指标分析情况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(一)项目决策指标(1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分)，根据评价原则，决策评价得分为</w:t>
      </w:r>
      <w:r>
        <w:rPr>
          <w:rFonts w:hint="eastAsia" w:ascii="仿宋" w:hAnsi="仿宋" w:cs="仿宋"/>
          <w:b/>
          <w:bCs/>
          <w:sz w:val="28"/>
          <w:szCs w:val="28"/>
          <w:lang w:val="en-US" w:eastAsia="zh-CN"/>
        </w:rPr>
        <w:t>10</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1、项目立项指标得分情况分析(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①项目立项依据充分性，</w:t>
      </w:r>
      <w:r>
        <w:rPr>
          <w:rFonts w:hint="eastAsia" w:ascii="仿宋" w:hAnsi="仿宋" w:eastAsia="仿宋" w:cs="仿宋"/>
          <w:color w:val="000000"/>
          <w:kern w:val="0"/>
          <w:sz w:val="28"/>
          <w:szCs w:val="28"/>
          <w:lang w:val="en-US" w:eastAsia="zh-CN"/>
        </w:rPr>
        <w:t>项目符合国家法律法规、相关政策，</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②项目立项程序规范性，</w:t>
      </w:r>
      <w:r>
        <w:rPr>
          <w:rFonts w:hint="eastAsia" w:ascii="仿宋" w:hAnsi="仿宋" w:eastAsia="仿宋" w:cs="仿宋"/>
          <w:color w:val="000000"/>
          <w:kern w:val="0"/>
          <w:sz w:val="28"/>
          <w:szCs w:val="28"/>
        </w:rPr>
        <w:t>项目申请、设立过程符合相关要求，</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绩效目标指标得分情况分析(</w:t>
      </w:r>
      <w:r>
        <w:rPr>
          <w:rFonts w:hint="eastAsia" w:ascii="仿宋" w:hAnsi="仿宋" w:cs="仿宋"/>
          <w:b/>
          <w:bCs/>
          <w:sz w:val="28"/>
          <w:szCs w:val="28"/>
          <w:lang w:val="en-US" w:eastAsia="zh-CN"/>
        </w:rPr>
        <w:t>3</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①绩效目标合理性，项目所设定的绩效目标依据充分，符合客观实际，该项目指标得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②绩效指标明确性，依据绩效目标设定的绩效指标清晰、细化、可衡量，该项指标得</w:t>
      </w:r>
      <w:r>
        <w:rPr>
          <w:rFonts w:hint="eastAsia" w:ascii="仿宋" w:hAnsi="仿宋" w:cs="仿宋"/>
          <w:sz w:val="28"/>
          <w:szCs w:val="28"/>
          <w:lang w:val="en-US" w:eastAsia="zh-CN"/>
        </w:rPr>
        <w:t>1.5</w:t>
      </w:r>
      <w:r>
        <w:rPr>
          <w:rFonts w:hint="eastAsia" w:ascii="仿宋" w:hAnsi="仿宋" w:eastAsia="仿宋" w:cs="仿宋"/>
          <w:sz w:val="28"/>
          <w:szCs w:val="28"/>
          <w:lang w:val="en-US"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资金投入指标得分情况分析（</w:t>
      </w:r>
      <w:r>
        <w:rPr>
          <w:rFonts w:hint="eastAsia" w:ascii="仿宋" w:hAnsi="仿宋" w:cs="仿宋"/>
          <w:b/>
          <w:bCs/>
          <w:sz w:val="28"/>
          <w:szCs w:val="28"/>
          <w:lang w:val="en-US" w:eastAsia="zh-CN"/>
        </w:rPr>
        <w:t>4</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①预算编制科学性，项目预算编制经过科学论证、有明确标准，资金额度与年度目标相适应，该项指标得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②资金分配合理性，</w:t>
      </w:r>
      <w:r>
        <w:rPr>
          <w:rFonts w:hint="eastAsia" w:ascii="仿宋" w:hAnsi="仿宋" w:eastAsia="仿宋" w:cs="仿宋"/>
          <w:color w:val="000000"/>
          <w:kern w:val="0"/>
          <w:sz w:val="28"/>
          <w:szCs w:val="28"/>
        </w:rPr>
        <w:t>项目预算资金分配有测算依据</w:t>
      </w:r>
      <w:r>
        <w:rPr>
          <w:rFonts w:hint="eastAsia" w:ascii="仿宋" w:hAnsi="仿宋" w:eastAsia="仿宋" w:cs="仿宋"/>
          <w:color w:val="000000"/>
          <w:kern w:val="0"/>
          <w:sz w:val="28"/>
          <w:szCs w:val="28"/>
          <w:lang w:eastAsia="zh-CN"/>
        </w:rPr>
        <w:t>，</w:t>
      </w:r>
      <w:r>
        <w:rPr>
          <w:rFonts w:hint="eastAsia" w:ascii="仿宋" w:hAnsi="仿宋" w:eastAsia="仿宋" w:cs="仿宋"/>
          <w:sz w:val="28"/>
          <w:szCs w:val="28"/>
          <w:lang w:val="en-US" w:eastAsia="zh-CN"/>
        </w:rPr>
        <w:t>该项指标得</w:t>
      </w:r>
      <w:r>
        <w:rPr>
          <w:rFonts w:hint="eastAsia" w:ascii="仿宋" w:hAnsi="仿宋" w:cs="仿宋"/>
          <w:sz w:val="28"/>
          <w:szCs w:val="28"/>
          <w:lang w:val="en-US" w:eastAsia="zh-CN"/>
        </w:rPr>
        <w:t>2</w:t>
      </w:r>
      <w:r>
        <w:rPr>
          <w:rFonts w:hint="eastAsia" w:ascii="仿宋" w:hAnsi="仿宋" w:eastAsia="仿宋" w:cs="仿宋"/>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jc w:val="left"/>
        <w:textAlignment w:val="auto"/>
        <w:rPr>
          <w:rFonts w:hint="default" w:ascii="仿宋" w:hAnsi="仿宋" w:eastAsia="仿宋" w:cs="仿宋"/>
          <w:sz w:val="28"/>
          <w:szCs w:val="28"/>
          <w:lang w:val="en-US" w:eastAsia="zh-CN"/>
        </w:rPr>
      </w:pPr>
      <w:r>
        <w:rPr>
          <w:rFonts w:hint="eastAsia" w:ascii="仿宋" w:hAnsi="仿宋" w:cs="仿宋"/>
          <w:sz w:val="28"/>
          <w:szCs w:val="28"/>
          <w:lang w:val="en-US" w:eastAsia="zh-CN"/>
        </w:rPr>
        <w:t>预算编制资金额度，支出方向基本与年度目标相符，资金分配有测算依据，但执行过程中有偏差。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（二）项目过程指标(1</w:t>
      </w:r>
      <w:r>
        <w:rPr>
          <w:rFonts w:hint="eastAsia" w:ascii="仿宋" w:hAnsi="仿宋" w:cs="仿宋"/>
          <w:b/>
          <w:bCs/>
          <w:sz w:val="28"/>
          <w:szCs w:val="28"/>
          <w:lang w:val="en-US" w:eastAsia="zh-CN"/>
        </w:rPr>
        <w:t>0</w:t>
      </w:r>
      <w:r>
        <w:rPr>
          <w:rFonts w:hint="eastAsia" w:ascii="仿宋" w:hAnsi="仿宋" w:eastAsia="仿宋" w:cs="仿宋"/>
          <w:b/>
          <w:bCs/>
          <w:sz w:val="28"/>
          <w:szCs w:val="28"/>
          <w:lang w:val="en-US" w:eastAsia="zh-CN"/>
        </w:rPr>
        <w:t>分)，根据评价原则，</w:t>
      </w:r>
      <w:r>
        <w:rPr>
          <w:rFonts w:hint="eastAsia" w:ascii="仿宋" w:hAnsi="仿宋" w:cs="仿宋"/>
          <w:b/>
          <w:bCs/>
          <w:sz w:val="28"/>
          <w:szCs w:val="28"/>
          <w:lang w:val="en-US" w:eastAsia="zh-CN"/>
        </w:rPr>
        <w:t>过程</w:t>
      </w:r>
      <w:r>
        <w:rPr>
          <w:rFonts w:hint="eastAsia" w:ascii="仿宋" w:hAnsi="仿宋" w:eastAsia="仿宋" w:cs="仿宋"/>
          <w:b/>
          <w:bCs/>
          <w:sz w:val="28"/>
          <w:szCs w:val="28"/>
          <w:lang w:val="en-US" w:eastAsia="zh-CN"/>
        </w:rPr>
        <w:t>评价得分为</w:t>
      </w:r>
      <w:r>
        <w:rPr>
          <w:rFonts w:hint="eastAsia" w:ascii="仿宋" w:hAnsi="仿宋" w:cs="仿宋"/>
          <w:b/>
          <w:bCs/>
          <w:sz w:val="28"/>
          <w:szCs w:val="28"/>
          <w:lang w:val="en-US" w:eastAsia="zh-CN"/>
        </w:rPr>
        <w:t>10</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资金管理指标得分情况分析（</w:t>
      </w:r>
      <w:r>
        <w:rPr>
          <w:rFonts w:hint="eastAsia" w:ascii="仿宋" w:hAnsi="仿宋" w:cs="仿宋"/>
          <w:b/>
          <w:bCs/>
          <w:sz w:val="28"/>
          <w:szCs w:val="28"/>
          <w:lang w:val="en-US" w:eastAsia="zh-CN"/>
        </w:rPr>
        <w:t>6</w:t>
      </w:r>
      <w:r>
        <w:rPr>
          <w:rFonts w:hint="eastAsia" w:ascii="仿宋" w:hAnsi="仿宋" w:eastAsia="仿宋" w:cs="仿宋"/>
          <w:b/>
          <w:bCs/>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①资金到位率，市财政安排</w:t>
      </w:r>
      <w:r>
        <w:rPr>
          <w:rFonts w:hint="eastAsia" w:ascii="仿宋" w:hAnsi="仿宋" w:cs="仿宋"/>
          <w:b w:val="0"/>
          <w:bCs w:val="0"/>
          <w:sz w:val="28"/>
          <w:szCs w:val="28"/>
          <w:lang w:val="en-US" w:eastAsia="zh-CN"/>
        </w:rPr>
        <w:t>项目</w:t>
      </w:r>
      <w:r>
        <w:rPr>
          <w:rFonts w:hint="eastAsia" w:ascii="仿宋" w:hAnsi="仿宋" w:eastAsia="仿宋" w:cs="仿宋"/>
          <w:b w:val="0"/>
          <w:bCs w:val="0"/>
          <w:sz w:val="28"/>
          <w:szCs w:val="28"/>
          <w:lang w:val="en-US" w:eastAsia="zh-CN"/>
        </w:rPr>
        <w:t>资金</w:t>
      </w:r>
      <w:r>
        <w:rPr>
          <w:rFonts w:hint="eastAsia" w:ascii="仿宋" w:hAnsi="仿宋" w:cs="仿宋"/>
          <w:b w:val="0"/>
          <w:bCs w:val="0"/>
          <w:sz w:val="28"/>
          <w:szCs w:val="28"/>
          <w:lang w:val="en-US" w:eastAsia="zh-CN"/>
        </w:rPr>
        <w:t>137.1</w:t>
      </w:r>
      <w:r>
        <w:rPr>
          <w:rFonts w:hint="eastAsia"/>
          <w:lang w:val="en-US" w:eastAsia="zh-CN"/>
        </w:rPr>
        <w:t>万元，</w:t>
      </w:r>
      <w:r>
        <w:rPr>
          <w:rFonts w:hint="eastAsia" w:ascii="仿宋" w:hAnsi="仿宋" w:eastAsia="仿宋" w:cs="仿宋"/>
          <w:b w:val="0"/>
          <w:bCs w:val="0"/>
          <w:sz w:val="28"/>
          <w:szCs w:val="28"/>
          <w:lang w:val="en-US" w:eastAsia="zh-CN"/>
        </w:rPr>
        <w:t>资金到位率100%，该项指标得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②预算执行率，</w:t>
      </w:r>
      <w:r>
        <w:rPr>
          <w:rFonts w:hint="eastAsia" w:ascii="仿宋" w:hAnsi="仿宋" w:cs="仿宋"/>
          <w:b w:val="0"/>
          <w:bCs w:val="0"/>
          <w:sz w:val="28"/>
          <w:szCs w:val="28"/>
          <w:lang w:val="en-US" w:eastAsia="zh-CN"/>
        </w:rPr>
        <w:t>截至2021年12月，该项目支出资金155.27万元，</w:t>
      </w:r>
      <w:r>
        <w:rPr>
          <w:rFonts w:hint="eastAsia" w:ascii="仿宋" w:hAnsi="仿宋" w:eastAsia="仿宋" w:cs="仿宋"/>
          <w:b w:val="0"/>
          <w:bCs w:val="0"/>
          <w:sz w:val="28"/>
          <w:szCs w:val="28"/>
          <w:lang w:val="en-US" w:eastAsia="zh-CN"/>
        </w:rPr>
        <w:t>预算执行率</w:t>
      </w:r>
      <w:r>
        <w:rPr>
          <w:rFonts w:hint="eastAsia" w:ascii="仿宋" w:hAnsi="仿宋" w:cs="仿宋"/>
          <w:b w:val="0"/>
          <w:bCs w:val="0"/>
          <w:sz w:val="28"/>
          <w:szCs w:val="28"/>
          <w:lang w:val="en-US" w:eastAsia="zh-CN"/>
        </w:rPr>
        <w:t>113.25</w:t>
      </w:r>
      <w:r>
        <w:rPr>
          <w:rFonts w:hint="eastAsia" w:ascii="仿宋" w:hAnsi="仿宋" w:eastAsia="仿宋" w:cs="仿宋"/>
          <w:b w:val="0"/>
          <w:bCs w:val="0"/>
          <w:sz w:val="28"/>
          <w:szCs w:val="28"/>
          <w:lang w:val="en-US" w:eastAsia="zh-CN"/>
        </w:rPr>
        <w:t>%，该项指标得</w:t>
      </w:r>
      <w:r>
        <w:rPr>
          <w:rFonts w:hint="eastAsia" w:ascii="仿宋" w:hAnsi="仿宋" w:cs="仿宋"/>
          <w:b w:val="0"/>
          <w:bCs w:val="0"/>
          <w:sz w:val="28"/>
          <w:szCs w:val="28"/>
          <w:lang w:val="en-US" w:eastAsia="zh-CN"/>
        </w:rPr>
        <w:t>2</w:t>
      </w:r>
      <w:r>
        <w:rPr>
          <w:rFonts w:hint="eastAsia" w:ascii="仿宋" w:hAnsi="仿宋" w:eastAsia="仿宋" w:cs="仿宋"/>
          <w:b w:val="0"/>
          <w:bCs w:val="0"/>
          <w:sz w:val="28"/>
          <w:szCs w:val="28"/>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③资金使用合规性，</w:t>
      </w:r>
      <w:r>
        <w:rPr>
          <w:rFonts w:hint="eastAsia" w:ascii="仿宋" w:hAnsi="仿宋" w:eastAsia="仿宋" w:cs="仿宋"/>
          <w:color w:val="000000"/>
          <w:kern w:val="0"/>
          <w:sz w:val="28"/>
          <w:szCs w:val="28"/>
        </w:rPr>
        <w:t>项目资金使用符合相关的财务管理制度规定</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该项指标得2分。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组织实施指标得分情况分析 (4分)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①管理制度健全性，</w:t>
      </w:r>
      <w:r>
        <w:rPr>
          <w:rFonts w:hint="eastAsia" w:ascii="仿宋" w:hAnsi="仿宋" w:eastAsia="仿宋" w:cs="仿宋"/>
          <w:color w:val="000000"/>
          <w:kern w:val="0"/>
          <w:sz w:val="28"/>
          <w:szCs w:val="28"/>
        </w:rPr>
        <w:t>单位</w:t>
      </w:r>
      <w:r>
        <w:rPr>
          <w:rFonts w:hint="eastAsia" w:ascii="仿宋" w:hAnsi="仿宋" w:eastAsia="仿宋" w:cs="仿宋"/>
          <w:color w:val="000000"/>
          <w:kern w:val="0"/>
          <w:sz w:val="28"/>
          <w:szCs w:val="28"/>
          <w:lang w:val="en-US" w:eastAsia="zh-CN"/>
        </w:rPr>
        <w:t>制订了《南昌市</w:t>
      </w:r>
      <w:r>
        <w:rPr>
          <w:rFonts w:hint="eastAsia" w:ascii="仿宋" w:hAnsi="仿宋" w:cs="仿宋"/>
          <w:color w:val="000000"/>
          <w:kern w:val="0"/>
          <w:sz w:val="28"/>
          <w:szCs w:val="28"/>
          <w:lang w:val="en-US" w:eastAsia="zh-CN"/>
        </w:rPr>
        <w:t>自然资源和规划事务服务</w:t>
      </w:r>
      <w:r>
        <w:rPr>
          <w:rFonts w:hint="eastAsia" w:ascii="仿宋" w:hAnsi="仿宋" w:eastAsia="仿宋" w:cs="仿宋"/>
          <w:color w:val="000000"/>
          <w:kern w:val="0"/>
          <w:sz w:val="28"/>
          <w:szCs w:val="28"/>
          <w:lang w:val="en-US" w:eastAsia="zh-CN"/>
        </w:rPr>
        <w:t>中心</w:t>
      </w:r>
      <w:r>
        <w:rPr>
          <w:rFonts w:hint="eastAsia" w:ascii="仿宋" w:hAnsi="仿宋" w:cs="仿宋"/>
          <w:color w:val="000000"/>
          <w:kern w:val="0"/>
          <w:sz w:val="28"/>
          <w:szCs w:val="28"/>
          <w:lang w:val="en-US" w:eastAsia="zh-CN"/>
        </w:rPr>
        <w:t>财务制度</w:t>
      </w:r>
      <w:r>
        <w:rPr>
          <w:rFonts w:hint="eastAsia" w:ascii="仿宋" w:hAnsi="仿宋" w:eastAsia="仿宋" w:cs="仿宋"/>
          <w:color w:val="000000"/>
          <w:kern w:val="0"/>
          <w:sz w:val="28"/>
          <w:szCs w:val="28"/>
          <w:lang w:val="en-US" w:eastAsia="zh-CN"/>
        </w:rPr>
        <w:t>》等</w:t>
      </w:r>
      <w:r>
        <w:rPr>
          <w:rFonts w:hint="eastAsia" w:ascii="仿宋" w:hAnsi="仿宋" w:eastAsia="仿宋" w:cs="仿宋"/>
          <w:color w:val="000000"/>
          <w:kern w:val="0"/>
          <w:sz w:val="28"/>
          <w:szCs w:val="28"/>
        </w:rPr>
        <w:t>财务和业务管理制度</w:t>
      </w:r>
      <w:r>
        <w:rPr>
          <w:rFonts w:hint="eastAsia" w:ascii="仿宋" w:hAnsi="仿宋" w:eastAsia="仿宋" w:cs="仿宋"/>
          <w:color w:val="000000"/>
          <w:kern w:val="0"/>
          <w:sz w:val="28"/>
          <w:szCs w:val="28"/>
          <w:lang w:val="en-US" w:eastAsia="zh-CN"/>
        </w:rPr>
        <w:t>并依照执行</w:t>
      </w:r>
      <w:r>
        <w:rPr>
          <w:rFonts w:hint="eastAsia" w:ascii="仿宋" w:hAnsi="仿宋" w:eastAsia="仿宋" w:cs="仿宋"/>
          <w:color w:val="000000"/>
          <w:kern w:val="0"/>
          <w:sz w:val="28"/>
          <w:szCs w:val="28"/>
          <w:lang w:eastAsia="zh-CN"/>
        </w:rPr>
        <w:t>，</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②制度执行有效性，</w:t>
      </w:r>
      <w:r>
        <w:rPr>
          <w:rFonts w:hint="eastAsia" w:ascii="仿宋" w:hAnsi="仿宋" w:eastAsia="仿宋" w:cs="仿宋"/>
          <w:color w:val="000000"/>
          <w:kern w:val="0"/>
          <w:sz w:val="28"/>
          <w:szCs w:val="28"/>
        </w:rPr>
        <w:t>项目实施</w:t>
      </w:r>
      <w:r>
        <w:rPr>
          <w:rFonts w:hint="eastAsia" w:ascii="仿宋" w:hAnsi="仿宋" w:eastAsia="仿宋" w:cs="仿宋"/>
          <w:color w:val="000000"/>
          <w:kern w:val="0"/>
          <w:sz w:val="28"/>
          <w:szCs w:val="28"/>
          <w:lang w:eastAsia="zh-CN"/>
        </w:rPr>
        <w:t>、</w:t>
      </w:r>
      <w:r>
        <w:rPr>
          <w:rFonts w:hint="eastAsia" w:ascii="仿宋" w:hAnsi="仿宋" w:eastAsia="仿宋" w:cs="仿宋"/>
          <w:color w:val="000000"/>
          <w:kern w:val="0"/>
          <w:sz w:val="28"/>
          <w:szCs w:val="28"/>
          <w:lang w:val="en-US" w:eastAsia="zh-CN"/>
        </w:rPr>
        <w:t>资金支付程序均</w:t>
      </w:r>
      <w:r>
        <w:rPr>
          <w:rFonts w:hint="eastAsia" w:ascii="仿宋" w:hAnsi="仿宋" w:eastAsia="仿宋" w:cs="仿宋"/>
          <w:color w:val="000000"/>
          <w:kern w:val="0"/>
          <w:sz w:val="28"/>
          <w:szCs w:val="28"/>
        </w:rPr>
        <w:t>符合相关管理规定，</w:t>
      </w:r>
      <w:r>
        <w:rPr>
          <w:rFonts w:hint="eastAsia" w:ascii="仿宋" w:hAnsi="仿宋" w:eastAsia="仿宋" w:cs="仿宋"/>
          <w:b w:val="0"/>
          <w:bCs w:val="0"/>
          <w:sz w:val="28"/>
          <w:szCs w:val="28"/>
          <w:lang w:val="en-US" w:eastAsia="zh-CN"/>
        </w:rPr>
        <w:t>该项指标得2分。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(三)项目产出指标(</w:t>
      </w:r>
      <w:r>
        <w:rPr>
          <w:rFonts w:hint="eastAsia" w:ascii="仿宋" w:hAnsi="仿宋" w:cs="仿宋"/>
          <w:b/>
          <w:bCs/>
          <w:lang w:val="en-US" w:eastAsia="zh-CN"/>
        </w:rPr>
        <w:t>40</w:t>
      </w:r>
      <w:r>
        <w:rPr>
          <w:rFonts w:hint="default" w:ascii="仿宋" w:hAnsi="仿宋" w:eastAsia="仿宋" w:cs="仿宋"/>
          <w:b/>
          <w:bCs/>
          <w:lang w:val="en-US" w:eastAsia="zh-CN"/>
        </w:rPr>
        <w:t>分)，根据评价原则，产出评价得分为</w:t>
      </w:r>
      <w:r>
        <w:rPr>
          <w:rFonts w:hint="eastAsia" w:ascii="仿宋" w:hAnsi="仿宋" w:cs="仿宋"/>
          <w:b/>
          <w:bCs/>
          <w:lang w:val="en-US" w:eastAsia="zh-CN"/>
        </w:rPr>
        <w:t>40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1、产出数量情况(</w:t>
      </w:r>
      <w:r>
        <w:rPr>
          <w:rFonts w:hint="eastAsia" w:ascii="仿宋" w:hAnsi="仿宋" w:cs="仿宋"/>
          <w:b/>
          <w:bCs/>
          <w:lang w:val="en-US" w:eastAsia="zh-CN"/>
        </w:rPr>
        <w:t>10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预计管理维护机房主要业务系统8个，实际管理维护机房主要业务系统8个。</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20</w:t>
      </w:r>
      <w:r>
        <w:rPr>
          <w:rFonts w:hint="default" w:ascii="仿宋" w:hAnsi="仿宋" w:eastAsia="仿宋" w:cs="仿宋"/>
          <w:b w:val="0"/>
          <w:bCs w:val="0"/>
          <w:lang w:val="en-US" w:eastAsia="zh-CN"/>
        </w:rPr>
        <w:t>分。</w:t>
      </w:r>
    </w:p>
    <w:p>
      <w:pPr>
        <w:keepNext w:val="0"/>
        <w:keepLines w:val="0"/>
        <w:pageBreakBefore w:val="0"/>
        <w:widowControl w:val="0"/>
        <w:numPr>
          <w:ilvl w:val="0"/>
          <w:numId w:val="6"/>
        </w:numPr>
        <w:kinsoku/>
        <w:wordWrap/>
        <w:overflowPunct/>
        <w:topLinePunct w:val="0"/>
        <w:autoSpaceDE/>
        <w:autoSpaceDN/>
        <w:bidi w:val="0"/>
        <w:adjustRightInd/>
        <w:snapToGrid/>
        <w:spacing w:line="520" w:lineRule="exact"/>
        <w:ind w:left="0"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产出质量情况(1</w:t>
      </w:r>
      <w:r>
        <w:rPr>
          <w:rFonts w:hint="eastAsia" w:ascii="仿宋" w:hAnsi="仿宋" w:cs="仿宋"/>
          <w:b/>
          <w:bCs/>
          <w:lang w:val="en-US" w:eastAsia="zh-CN"/>
        </w:rPr>
        <w:t>0</w:t>
      </w:r>
      <w:r>
        <w:rPr>
          <w:rFonts w:hint="default" w:ascii="仿宋" w:hAnsi="仿宋" w:eastAsia="仿宋" w:cs="仿宋"/>
          <w:b/>
          <w:bCs/>
          <w:lang w:val="en-US" w:eastAsia="zh-CN"/>
        </w:rPr>
        <w:t>分)</w:t>
      </w:r>
      <w:r>
        <w:rPr>
          <w:rFonts w:hint="eastAsia" w:ascii="仿宋" w:hAnsi="仿宋" w:cs="仿宋"/>
          <w:b/>
          <w:bCs/>
          <w:lang w:val="en-US" w:eastAsia="zh-CN"/>
        </w:rPr>
        <w:t>，</w:t>
      </w:r>
      <w:r>
        <w:rPr>
          <w:rFonts w:hint="default" w:ascii="仿宋" w:hAnsi="仿宋" w:eastAsia="仿宋" w:cs="仿宋"/>
          <w:b/>
          <w:bCs/>
          <w:lang w:val="en-US" w:eastAsia="zh-CN"/>
        </w:rPr>
        <w:t>该指标评</w:t>
      </w:r>
      <w:r>
        <w:rPr>
          <w:rFonts w:hint="eastAsia" w:ascii="仿宋" w:hAnsi="仿宋" w:cs="仿宋"/>
          <w:b/>
          <w:bCs/>
          <w:lang w:val="en-US" w:eastAsia="zh-CN"/>
        </w:rPr>
        <w:t>价</w:t>
      </w:r>
      <w:r>
        <w:rPr>
          <w:rFonts w:hint="default" w:ascii="仿宋" w:hAnsi="仿宋" w:eastAsia="仿宋" w:cs="仿宋"/>
          <w:b/>
          <w:bCs/>
          <w:lang w:val="en-US" w:eastAsia="zh-CN"/>
        </w:rPr>
        <w:t>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cs="仿宋"/>
          <w:b w:val="0"/>
          <w:bCs w:val="0"/>
          <w:lang w:val="en-US" w:eastAsia="zh-CN"/>
        </w:rPr>
      </w:pPr>
      <w:r>
        <w:rPr>
          <w:rFonts w:hint="eastAsia" w:ascii="仿宋" w:hAnsi="仿宋" w:cs="仿宋"/>
          <w:b w:val="0"/>
          <w:bCs w:val="0"/>
          <w:lang w:val="en-US" w:eastAsia="zh-CN"/>
        </w:rPr>
        <w:t>预计机房软硬件运维服务验收合格率100%，实际机房软硬件运维服务验收合格率100%。</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15</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3、产出时效情况(</w:t>
      </w:r>
      <w:r>
        <w:rPr>
          <w:rFonts w:hint="eastAsia" w:ascii="仿宋" w:hAnsi="仿宋" w:cs="仿宋"/>
          <w:b/>
          <w:bCs/>
          <w:lang w:val="en-US" w:eastAsia="zh-CN"/>
        </w:rPr>
        <w:t>10</w:t>
      </w:r>
      <w:r>
        <w:rPr>
          <w:rFonts w:hint="default" w:ascii="仿宋" w:hAnsi="仿宋" w:eastAsia="仿宋" w:cs="仿宋"/>
          <w:b/>
          <w:bCs/>
          <w:lang w:val="en-US" w:eastAsia="zh-CN"/>
        </w:rPr>
        <w:t>分)，该项指标得</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eastAsia" w:ascii="仿宋" w:hAnsi="仿宋" w:cs="仿宋"/>
          <w:b w:val="0"/>
          <w:bCs w:val="0"/>
          <w:lang w:val="en-US" w:eastAsia="zh-CN"/>
        </w:rPr>
        <w:t>截至</w:t>
      </w:r>
      <w:r>
        <w:rPr>
          <w:rFonts w:hint="default" w:ascii="仿宋" w:hAnsi="仿宋" w:eastAsia="仿宋" w:cs="仿宋"/>
          <w:b w:val="0"/>
          <w:bCs w:val="0"/>
          <w:lang w:val="en-US" w:eastAsia="zh-CN"/>
        </w:rPr>
        <w:t>20</w:t>
      </w:r>
      <w:r>
        <w:rPr>
          <w:rFonts w:hint="eastAsia" w:ascii="仿宋" w:hAnsi="仿宋" w:cs="仿宋"/>
          <w:b w:val="0"/>
          <w:bCs w:val="0"/>
          <w:lang w:val="en-US" w:eastAsia="zh-CN"/>
        </w:rPr>
        <w:t>20</w:t>
      </w:r>
      <w:r>
        <w:rPr>
          <w:rFonts w:hint="default" w:ascii="仿宋" w:hAnsi="仿宋" w:eastAsia="仿宋" w:cs="仿宋"/>
          <w:b w:val="0"/>
          <w:bCs w:val="0"/>
          <w:lang w:val="en-US" w:eastAsia="zh-CN"/>
        </w:rPr>
        <w:t>年</w:t>
      </w:r>
      <w:r>
        <w:rPr>
          <w:rFonts w:hint="eastAsia" w:ascii="仿宋" w:hAnsi="仿宋" w:cs="仿宋"/>
          <w:b w:val="0"/>
          <w:bCs w:val="0"/>
          <w:lang w:val="en-US" w:eastAsia="zh-CN"/>
        </w:rPr>
        <w:t>12月10日，按计划完成信息化管理年度目标，</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准，该项指标得5分。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4、产出成本情况(</w:t>
      </w:r>
      <w:r>
        <w:rPr>
          <w:rFonts w:hint="eastAsia" w:ascii="仿宋" w:hAnsi="仿宋" w:cs="仿宋"/>
          <w:b/>
          <w:bCs/>
          <w:lang w:val="en-US" w:eastAsia="zh-CN"/>
        </w:rPr>
        <w:t>10</w:t>
      </w:r>
      <w:r>
        <w:rPr>
          <w:rFonts w:hint="default" w:ascii="仿宋" w:hAnsi="仿宋" w:eastAsia="仿宋" w:cs="仿宋"/>
          <w:b/>
          <w:bCs/>
          <w:lang w:val="en-US" w:eastAsia="zh-CN"/>
        </w:rPr>
        <w:t>分)，该项指标评价得分为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该项目实际支出</w:t>
      </w:r>
      <w:r>
        <w:rPr>
          <w:rFonts w:hint="eastAsia" w:ascii="仿宋" w:hAnsi="仿宋" w:cs="仿宋"/>
          <w:b w:val="0"/>
          <w:bCs w:val="0"/>
          <w:lang w:val="en-US" w:eastAsia="zh-CN"/>
        </w:rPr>
        <w:t>155.27</w:t>
      </w:r>
      <w:r>
        <w:rPr>
          <w:rFonts w:hint="default" w:ascii="仿宋" w:hAnsi="仿宋" w:eastAsia="仿宋" w:cs="仿宋"/>
          <w:b w:val="0"/>
          <w:bCs w:val="0"/>
          <w:lang w:val="en-US" w:eastAsia="zh-CN"/>
        </w:rPr>
        <w:t>万元，</w:t>
      </w:r>
      <w:r>
        <w:rPr>
          <w:rFonts w:hint="eastAsia" w:ascii="仿宋" w:hAnsi="仿宋" w:cs="仿宋"/>
          <w:b w:val="0"/>
          <w:bCs w:val="0"/>
          <w:lang w:val="en-US" w:eastAsia="zh-CN"/>
        </w:rPr>
        <w:t>超过</w:t>
      </w:r>
      <w:r>
        <w:rPr>
          <w:rFonts w:hint="default" w:ascii="仿宋" w:hAnsi="仿宋" w:eastAsia="仿宋" w:cs="仿宋"/>
          <w:b w:val="0"/>
          <w:bCs w:val="0"/>
          <w:lang w:val="en-US" w:eastAsia="zh-CN"/>
        </w:rPr>
        <w:t>预算安排资金</w:t>
      </w:r>
      <w:r>
        <w:rPr>
          <w:rFonts w:hint="eastAsia" w:ascii="仿宋" w:hAnsi="仿宋" w:cs="仿宋"/>
          <w:b w:val="0"/>
          <w:bCs w:val="0"/>
          <w:lang w:val="en-US" w:eastAsia="zh-CN"/>
        </w:rPr>
        <w:t>137.1</w:t>
      </w:r>
      <w:r>
        <w:rPr>
          <w:rFonts w:hint="default" w:ascii="仿宋" w:hAnsi="仿宋" w:eastAsia="仿宋" w:cs="仿宋"/>
          <w:b w:val="0"/>
          <w:bCs w:val="0"/>
          <w:lang w:val="en-US" w:eastAsia="zh-CN"/>
        </w:rPr>
        <w:t>万元范围内</w:t>
      </w:r>
      <w:r>
        <w:rPr>
          <w:rFonts w:hint="eastAsia" w:ascii="仿宋" w:hAnsi="仿宋" w:cs="仿宋"/>
          <w:b w:val="0"/>
          <w:bCs w:val="0"/>
          <w:lang w:val="en-US" w:eastAsia="zh-CN"/>
        </w:rPr>
        <w:t>，主要原因为机房运维费用增加，</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8</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(四)项目效果指标(</w:t>
      </w:r>
      <w:r>
        <w:rPr>
          <w:rFonts w:hint="eastAsia" w:ascii="仿宋" w:hAnsi="仿宋" w:cs="仿宋"/>
          <w:b/>
          <w:bCs/>
          <w:lang w:val="en-US" w:eastAsia="zh-CN"/>
        </w:rPr>
        <w:t>30</w:t>
      </w:r>
      <w:r>
        <w:rPr>
          <w:rFonts w:hint="default" w:ascii="仿宋" w:hAnsi="仿宋" w:eastAsia="仿宋" w:cs="仿宋"/>
          <w:b/>
          <w:bCs/>
          <w:lang w:val="en-US" w:eastAsia="zh-CN"/>
        </w:rPr>
        <w:t>分)，根据评价原则，效益评价得分为</w:t>
      </w:r>
      <w:r>
        <w:rPr>
          <w:rFonts w:hint="eastAsia" w:ascii="仿宋" w:hAnsi="仿宋" w:cs="仿宋"/>
          <w:b/>
          <w:bCs/>
          <w:lang w:val="en-US" w:eastAsia="zh-CN"/>
        </w:rPr>
        <w:t>28</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1、社会效益(</w:t>
      </w:r>
      <w:r>
        <w:rPr>
          <w:rFonts w:hint="eastAsia" w:ascii="仿宋" w:hAnsi="仿宋" w:cs="仿宋"/>
          <w:b/>
          <w:bCs/>
          <w:lang w:val="en-US" w:eastAsia="zh-CN"/>
        </w:rPr>
        <w:t>20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color w:val="000000"/>
          <w:kern w:val="0"/>
          <w:sz w:val="28"/>
          <w:szCs w:val="28"/>
        </w:rPr>
        <w:t>为群众办理不动产登记业务提供信息支撑</w:t>
      </w:r>
      <w:r>
        <w:rPr>
          <w:rFonts w:hint="eastAsia" w:ascii="仿宋" w:hAnsi="仿宋" w:cs="仿宋"/>
          <w:color w:val="000000"/>
          <w:kern w:val="0"/>
          <w:sz w:val="28"/>
          <w:szCs w:val="28"/>
          <w:lang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18</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2、</w:t>
      </w:r>
      <w:r>
        <w:rPr>
          <w:rFonts w:hint="default" w:ascii="仿宋" w:hAnsi="仿宋" w:eastAsia="仿宋" w:cs="仿宋"/>
          <w:b/>
          <w:bCs/>
          <w:highlight w:val="none"/>
          <w:lang w:val="en-US" w:eastAsia="zh-CN"/>
        </w:rPr>
        <w:t>可持续影响(</w:t>
      </w:r>
      <w:r>
        <w:rPr>
          <w:rFonts w:hint="eastAsia" w:ascii="仿宋" w:hAnsi="仿宋" w:cs="仿宋"/>
          <w:b/>
          <w:bCs/>
          <w:highlight w:val="none"/>
          <w:lang w:val="en-US" w:eastAsia="zh-CN"/>
        </w:rPr>
        <w:t>10</w:t>
      </w:r>
      <w:r>
        <w:rPr>
          <w:rFonts w:hint="default" w:ascii="仿宋" w:hAnsi="仿宋" w:eastAsia="仿宋" w:cs="仿宋"/>
          <w:b/>
          <w:bCs/>
          <w:highlight w:val="none"/>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281" w:firstLineChars="100"/>
        <w:textAlignment w:val="auto"/>
        <w:rPr>
          <w:rFonts w:hint="default" w:ascii="仿宋" w:hAnsi="仿宋" w:eastAsia="仿宋" w:cs="仿宋"/>
          <w:b/>
          <w:bCs/>
          <w:highlight w:val="none"/>
          <w:lang w:val="en-US" w:eastAsia="zh-CN"/>
        </w:rPr>
      </w:pPr>
      <w:r>
        <w:rPr>
          <w:rFonts w:hint="eastAsia" w:ascii="仿宋" w:hAnsi="仿宋" w:cs="仿宋"/>
          <w:b/>
          <w:bCs/>
          <w:highlight w:val="none"/>
          <w:lang w:val="en-US" w:eastAsia="zh-CN"/>
        </w:rPr>
        <w:t xml:space="preserve"> </w:t>
      </w:r>
      <w:r>
        <w:rPr>
          <w:rFonts w:hint="eastAsia" w:ascii="仿宋" w:hAnsi="仿宋" w:eastAsia="仿宋" w:cs="仿宋"/>
          <w:color w:val="000000"/>
          <w:kern w:val="0"/>
          <w:sz w:val="28"/>
          <w:szCs w:val="28"/>
        </w:rPr>
        <w:t>持续为局大楼办公及不动产</w:t>
      </w:r>
      <w:r>
        <w:rPr>
          <w:rFonts w:hint="eastAsia" w:ascii="仿宋" w:hAnsi="仿宋" w:eastAsia="仿宋" w:cs="仿宋"/>
          <w:color w:val="000000"/>
          <w:kern w:val="0"/>
          <w:sz w:val="28"/>
          <w:szCs w:val="28"/>
          <w:lang w:val="en-US" w:eastAsia="zh-CN"/>
        </w:rPr>
        <w:t>登记</w:t>
      </w:r>
      <w:r>
        <w:rPr>
          <w:rFonts w:hint="eastAsia" w:ascii="仿宋" w:hAnsi="仿宋" w:eastAsia="仿宋" w:cs="仿宋"/>
          <w:color w:val="000000"/>
          <w:kern w:val="0"/>
          <w:sz w:val="28"/>
          <w:szCs w:val="28"/>
        </w:rPr>
        <w:t>业务办理提供信息保障</w:t>
      </w:r>
      <w:r>
        <w:rPr>
          <w:rFonts w:hint="eastAsia" w:ascii="仿宋" w:hAnsi="仿宋" w:cs="仿宋"/>
          <w:color w:val="000000"/>
          <w:kern w:val="0"/>
          <w:sz w:val="28"/>
          <w:szCs w:val="28"/>
          <w:lang w:eastAsia="zh-CN"/>
        </w:rPr>
        <w:t>。</w:t>
      </w:r>
      <w:r>
        <w:rPr>
          <w:rFonts w:hint="eastAsia" w:ascii="仿宋" w:hAnsi="仿宋" w:eastAsia="仿宋" w:cs="仿宋"/>
          <w:b w:val="0"/>
          <w:bCs w:val="0"/>
          <w:lang w:val="en-US" w:eastAsia="zh-CN"/>
        </w:rPr>
        <w:t>根据评分标</w:t>
      </w:r>
      <w:r>
        <w:rPr>
          <w:rFonts w:hint="default" w:ascii="仿宋" w:hAnsi="仿宋" w:eastAsia="仿宋" w:cs="仿宋"/>
          <w:b w:val="0"/>
          <w:bCs w:val="0"/>
          <w:lang w:val="en-US" w:eastAsia="zh-CN"/>
        </w:rPr>
        <w:t>准，该项指标得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default" w:ascii="仿宋" w:hAnsi="仿宋" w:eastAsia="仿宋" w:cs="仿宋"/>
          <w:b/>
          <w:bCs/>
          <w:lang w:val="en-US" w:eastAsia="zh-CN"/>
        </w:rPr>
        <w:t>(五)项目满意度(</w:t>
      </w:r>
      <w:r>
        <w:rPr>
          <w:rFonts w:hint="eastAsia" w:ascii="仿宋" w:hAnsi="仿宋" w:cs="仿宋"/>
          <w:b/>
          <w:bCs/>
          <w:lang w:val="en-US" w:eastAsia="zh-CN"/>
        </w:rPr>
        <w:t>10</w:t>
      </w:r>
      <w:r>
        <w:rPr>
          <w:rFonts w:hint="default" w:ascii="仿宋" w:hAnsi="仿宋" w:eastAsia="仿宋" w:cs="仿宋"/>
          <w:b/>
          <w:bCs/>
          <w:lang w:val="en-US" w:eastAsia="zh-CN"/>
        </w:rPr>
        <w:t>分)，根据评价原则，满意度评价得分为</w:t>
      </w:r>
      <w:r>
        <w:rPr>
          <w:rFonts w:hint="eastAsia" w:ascii="仿宋" w:hAnsi="仿宋" w:cs="仿宋"/>
          <w:b/>
          <w:bCs/>
          <w:lang w:val="en-US" w:eastAsia="zh-CN"/>
        </w:rPr>
        <w:t>10</w:t>
      </w:r>
      <w:r>
        <w:rPr>
          <w:rFonts w:hint="default" w:ascii="仿宋" w:hAnsi="仿宋" w:eastAsia="仿宋" w:cs="仿宋"/>
          <w:b/>
          <w:bCs/>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通过本单位发放的调查问卷结果显示，</w:t>
      </w:r>
      <w:r>
        <w:rPr>
          <w:rFonts w:hint="eastAsia" w:ascii="仿宋" w:hAnsi="仿宋" w:eastAsia="仿宋"/>
          <w:color w:val="000000"/>
          <w:kern w:val="0"/>
          <w:sz w:val="28"/>
          <w:szCs w:val="28"/>
        </w:rPr>
        <w:t>各部门工作人员及办事群众满意度</w:t>
      </w:r>
      <w:r>
        <w:rPr>
          <w:rFonts w:hint="eastAsia" w:ascii="仿宋" w:hAnsi="仿宋"/>
          <w:color w:val="000000"/>
          <w:kern w:val="0"/>
          <w:sz w:val="28"/>
          <w:szCs w:val="28"/>
          <w:lang w:val="en-US" w:eastAsia="zh-CN"/>
        </w:rPr>
        <w:t>≥95%</w:t>
      </w:r>
      <w:r>
        <w:rPr>
          <w:rFonts w:hint="default" w:ascii="仿宋" w:hAnsi="仿宋" w:eastAsia="仿宋" w:cs="仿宋"/>
          <w:b w:val="0"/>
          <w:bCs w:val="0"/>
          <w:lang w:val="en-US" w:eastAsia="zh-CN"/>
        </w:rPr>
        <w:t>，该项指标得</w:t>
      </w:r>
      <w:r>
        <w:rPr>
          <w:rFonts w:hint="eastAsia" w:ascii="仿宋" w:hAnsi="仿宋" w:cs="仿宋"/>
          <w:b w:val="0"/>
          <w:bCs w:val="0"/>
          <w:lang w:val="en-US" w:eastAsia="zh-CN"/>
        </w:rPr>
        <w:t>10</w:t>
      </w:r>
      <w:r>
        <w:rPr>
          <w:rFonts w:hint="default" w:ascii="仿宋" w:hAnsi="仿宋" w:eastAsia="仿宋" w:cs="仿宋"/>
          <w:b w:val="0"/>
          <w:bCs w:val="0"/>
          <w:lang w:val="en-US" w:eastAsia="zh-CN"/>
        </w:rPr>
        <w:t>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四、综合评价结论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20</w:t>
      </w:r>
      <w:r>
        <w:rPr>
          <w:rFonts w:hint="eastAsia" w:ascii="仿宋" w:hAnsi="仿宋" w:cs="仿宋"/>
          <w:b w:val="0"/>
          <w:bCs w:val="0"/>
          <w:lang w:val="en-US" w:eastAsia="zh-CN"/>
        </w:rPr>
        <w:t>21</w:t>
      </w:r>
      <w:r>
        <w:rPr>
          <w:rFonts w:hint="default" w:ascii="仿宋" w:hAnsi="仿宋" w:eastAsia="仿宋" w:cs="仿宋"/>
          <w:b w:val="0"/>
          <w:bCs w:val="0"/>
          <w:lang w:val="en-US" w:eastAsia="zh-CN"/>
        </w:rPr>
        <w:t>年度</w:t>
      </w:r>
      <w:r>
        <w:rPr>
          <w:rFonts w:hint="eastAsia" w:ascii="仿宋" w:hAnsi="仿宋" w:cs="仿宋"/>
          <w:b w:val="0"/>
          <w:bCs w:val="0"/>
          <w:lang w:val="en-US" w:eastAsia="zh-CN"/>
        </w:rPr>
        <w:t>信息化管理</w:t>
      </w:r>
      <w:r>
        <w:rPr>
          <w:rFonts w:hint="default" w:ascii="仿宋" w:hAnsi="仿宋" w:eastAsia="仿宋" w:cs="仿宋"/>
          <w:b w:val="0"/>
          <w:bCs w:val="0"/>
          <w:lang w:val="en-US" w:eastAsia="zh-CN"/>
        </w:rPr>
        <w:t>项目,目标明确，项目符合申报条件，从资金落实执行情况、项目业务管理、财务管理、项目产出数量、质量、时效、成本、项目社会效益、可持续影响、群众满意度等方面很好的执行了有关政策制度。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该项目围绕绩效评价指标体系，通过数据采集及综合分析等方式，对本项目绩效进行了客观、公正的评价，最终评价得分为</w:t>
      </w:r>
      <w:r>
        <w:rPr>
          <w:rFonts w:hint="eastAsia" w:ascii="仿宋" w:hAnsi="仿宋" w:cs="仿宋"/>
          <w:b w:val="0"/>
          <w:bCs w:val="0"/>
          <w:lang w:val="en-US" w:eastAsia="zh-CN"/>
        </w:rPr>
        <w:t>94</w:t>
      </w:r>
      <w:r>
        <w:rPr>
          <w:rFonts w:hint="default" w:ascii="仿宋" w:hAnsi="仿宋" w:eastAsia="仿宋" w:cs="仿宋"/>
          <w:b w:val="0"/>
          <w:bCs w:val="0"/>
          <w:lang w:val="en-US" w:eastAsia="zh-CN"/>
        </w:rPr>
        <w:t>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五、绩效评价结果应用建议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0" w:firstLineChars="200"/>
        <w:textAlignment w:val="auto"/>
        <w:rPr>
          <w:rFonts w:hint="default" w:ascii="仿宋" w:hAnsi="仿宋" w:eastAsia="仿宋" w:cs="仿宋"/>
          <w:b w:val="0"/>
          <w:bCs w:val="0"/>
          <w:lang w:val="en-US" w:eastAsia="zh-CN"/>
        </w:rPr>
      </w:pPr>
      <w:r>
        <w:rPr>
          <w:rFonts w:hint="default" w:ascii="仿宋" w:hAnsi="仿宋" w:eastAsia="仿宋" w:cs="仿宋"/>
          <w:b w:val="0"/>
          <w:bCs w:val="0"/>
          <w:lang w:val="en-US" w:eastAsia="zh-CN"/>
        </w:rPr>
        <w:t>绩效结果应用即是开展绩效评价工作的基本前提，又是加强财政支出管理、增强资金绩效理念、合理配置公共资源、优化财政支出结构、强化资金管理水平、提高资金使用效益的重要手段。为使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六、项目实施经验、做法、存在的问题和改进措施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textAlignment w:val="auto"/>
        <w:rPr>
          <w:rFonts w:hint="default" w:ascii="仿宋" w:hAnsi="仿宋" w:eastAsia="仿宋" w:cs="仿宋"/>
          <w:b/>
          <w:bCs/>
          <w:lang w:val="en-US" w:eastAsia="zh-CN"/>
        </w:rPr>
      </w:pPr>
      <w:r>
        <w:rPr>
          <w:rFonts w:hint="eastAsia" w:ascii="仿宋" w:hAnsi="仿宋" w:cs="仿宋"/>
          <w:b/>
          <w:bCs/>
          <w:lang w:val="en-US" w:eastAsia="zh-CN"/>
        </w:rPr>
        <w:t>（一）</w:t>
      </w:r>
      <w:r>
        <w:rPr>
          <w:rFonts w:hint="default" w:ascii="仿宋" w:hAnsi="仿宋" w:eastAsia="仿宋" w:cs="仿宋"/>
          <w:b/>
          <w:bCs/>
          <w:lang w:val="en-US" w:eastAsia="zh-CN"/>
        </w:rPr>
        <w:t>主要经验及做法:</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1、切实加强领导，安排</w:t>
      </w:r>
      <w:r>
        <w:rPr>
          <w:rFonts w:hint="eastAsia" w:ascii="仿宋" w:hAnsi="仿宋" w:cstheme="minorBidi"/>
          <w:sz w:val="28"/>
          <w:szCs w:val="28"/>
          <w:lang w:val="en-US" w:eastAsia="zh-CN"/>
        </w:rPr>
        <w:t>信息技术</w:t>
      </w:r>
      <w:r>
        <w:rPr>
          <w:rFonts w:hint="eastAsia" w:ascii="仿宋" w:hAnsi="仿宋" w:eastAsia="仿宋" w:cstheme="minorBidi"/>
          <w:sz w:val="28"/>
          <w:szCs w:val="28"/>
        </w:rPr>
        <w:t>科专业人员负责本项目管理</w:t>
      </w:r>
      <w:r>
        <w:rPr>
          <w:rFonts w:hint="eastAsia" w:ascii="仿宋" w:hAnsi="仿宋" w:eastAsia="仿宋" w:cstheme="minorBidi"/>
          <w:sz w:val="28"/>
          <w:szCs w:val="28"/>
          <w:lang w:val="en-US" w:eastAsia="zh-CN"/>
        </w:rPr>
        <w:t>监督</w:t>
      </w:r>
      <w:r>
        <w:rPr>
          <w:rFonts w:hint="eastAsia" w:ascii="仿宋" w:hAnsi="仿宋" w:eastAsia="仿宋" w:cstheme="minorBidi"/>
          <w:sz w:val="28"/>
          <w:szCs w:val="28"/>
        </w:rPr>
        <w:t>工作。</w:t>
      </w:r>
    </w:p>
    <w:p>
      <w:pPr>
        <w:pageBreakBefore w:val="0"/>
        <w:widowControl/>
        <w:kinsoku/>
        <w:wordWrap/>
        <w:overflowPunct/>
        <w:topLinePunct w:val="0"/>
        <w:autoSpaceDE/>
        <w:autoSpaceDN/>
        <w:bidi w:val="0"/>
        <w:adjustRightInd/>
        <w:snapToGrid/>
        <w:spacing w:line="520" w:lineRule="exact"/>
        <w:ind w:leftChars="0" w:firstLine="560" w:firstLineChars="200"/>
        <w:jc w:val="left"/>
        <w:textAlignment w:val="auto"/>
        <w:rPr>
          <w:rFonts w:ascii="仿宋" w:hAnsi="仿宋" w:eastAsia="仿宋" w:cstheme="minorBidi"/>
          <w:sz w:val="28"/>
          <w:szCs w:val="28"/>
        </w:rPr>
      </w:pPr>
      <w:r>
        <w:rPr>
          <w:rFonts w:hint="eastAsia" w:ascii="仿宋" w:hAnsi="仿宋" w:eastAsia="仿宋" w:cstheme="minorBidi"/>
          <w:sz w:val="28"/>
          <w:szCs w:val="28"/>
        </w:rPr>
        <w:t>2、明确工作任务对象、条件、要求，扎扎实实开展</w:t>
      </w:r>
      <w:r>
        <w:rPr>
          <w:rFonts w:hint="eastAsia" w:ascii="仿宋" w:hAnsi="仿宋" w:cstheme="minorBidi"/>
          <w:sz w:val="28"/>
          <w:szCs w:val="28"/>
          <w:lang w:val="en-US" w:eastAsia="zh-CN"/>
        </w:rPr>
        <w:t>信息化管理</w:t>
      </w:r>
      <w:r>
        <w:rPr>
          <w:rFonts w:hint="eastAsia" w:ascii="仿宋" w:hAnsi="仿宋" w:eastAsia="仿宋" w:cstheme="minorBidi"/>
          <w:sz w:val="28"/>
          <w:szCs w:val="28"/>
        </w:rPr>
        <w:t>工作</w:t>
      </w:r>
      <w:r>
        <w:rPr>
          <w:rFonts w:hint="eastAsia" w:ascii="仿宋" w:hAnsi="仿宋" w:cstheme="minorBidi"/>
          <w:sz w:val="28"/>
          <w:szCs w:val="28"/>
          <w:lang w:eastAsia="zh-CN"/>
        </w:rPr>
        <w:t>，</w:t>
      </w:r>
      <w:r>
        <w:rPr>
          <w:rFonts w:hint="eastAsia" w:ascii="仿宋" w:hAnsi="仿宋" w:cstheme="minorBidi"/>
          <w:sz w:val="28"/>
          <w:szCs w:val="28"/>
          <w:lang w:val="en-US" w:eastAsia="zh-CN"/>
        </w:rPr>
        <w:t>定期进行机房巡检</w:t>
      </w:r>
      <w:r>
        <w:rPr>
          <w:rFonts w:hint="eastAsia" w:ascii="仿宋" w:hAnsi="仿宋" w:eastAsia="仿宋" w:cstheme="minorBidi"/>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(二)</w:t>
      </w:r>
      <w:r>
        <w:rPr>
          <w:rFonts w:hint="eastAsia" w:ascii="仿宋" w:hAnsi="仿宋" w:cs="仿宋"/>
          <w:b/>
          <w:bCs/>
          <w:lang w:val="en-US" w:eastAsia="zh-CN"/>
        </w:rPr>
        <w:t xml:space="preserve"> </w:t>
      </w:r>
      <w:r>
        <w:rPr>
          <w:rFonts w:hint="default" w:ascii="仿宋" w:hAnsi="仿宋" w:eastAsia="仿宋" w:cs="仿宋"/>
          <w:b/>
          <w:bCs/>
          <w:lang w:val="en-US" w:eastAsia="zh-CN"/>
        </w:rPr>
        <w:t>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textAlignment w:val="auto"/>
        <w:rPr>
          <w:rFonts w:hint="default" w:ascii="仿宋" w:hAnsi="仿宋" w:eastAsia="仿宋" w:cs="仿宋"/>
          <w:b/>
          <w:bCs/>
          <w:sz w:val="30"/>
          <w:szCs w:val="30"/>
          <w:lang w:val="en-US" w:eastAsia="zh-CN"/>
        </w:rPr>
      </w:pPr>
      <w:r>
        <w:rPr>
          <w:rFonts w:hint="eastAsia" w:ascii="仿宋" w:hAnsi="仿宋" w:eastAsia="仿宋"/>
          <w:sz w:val="30"/>
          <w:szCs w:val="30"/>
        </w:rPr>
        <w:t>预算内项目经费执行偏差</w:t>
      </w:r>
      <w:r>
        <w:rPr>
          <w:rFonts w:hint="eastAsia" w:ascii="仿宋" w:hAnsi="仿宋"/>
          <w:sz w:val="30"/>
          <w:szCs w:val="30"/>
          <w:lang w:eastAsia="zh-CN"/>
        </w:rPr>
        <w:t>：</w:t>
      </w:r>
      <w:r>
        <w:rPr>
          <w:rFonts w:hint="eastAsia" w:ascii="仿宋" w:hAnsi="仿宋"/>
          <w:sz w:val="30"/>
          <w:szCs w:val="30"/>
          <w:lang w:val="en-US" w:eastAsia="zh-CN"/>
        </w:rPr>
        <w:t>1、</w:t>
      </w:r>
      <w:r>
        <w:rPr>
          <w:rFonts w:hint="eastAsia" w:ascii="仿宋" w:hAnsi="仿宋" w:eastAsia="仿宋" w:cs="仿宋"/>
          <w:color w:val="000000"/>
          <w:kern w:val="0"/>
          <w:sz w:val="30"/>
          <w:szCs w:val="30"/>
          <w:lang w:val="en-US" w:eastAsia="zh-CN"/>
        </w:rPr>
        <w:t>受</w:t>
      </w:r>
      <w:r>
        <w:rPr>
          <w:rFonts w:hint="eastAsia" w:ascii="仿宋" w:hAnsi="仿宋" w:eastAsia="仿宋" w:cs="仿宋"/>
          <w:color w:val="000000"/>
          <w:kern w:val="0"/>
          <w:sz w:val="30"/>
          <w:szCs w:val="30"/>
        </w:rPr>
        <w:t>疫情影响，今年外出学习培训次数减少</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2、因践行节能减排，机房空调用电减少</w:t>
      </w:r>
      <w:r>
        <w:rPr>
          <w:rFonts w:hint="eastAsia" w:ascii="仿宋" w:hAnsi="仿宋" w:cs="仿宋"/>
          <w:color w:val="000000"/>
          <w:kern w:val="0"/>
          <w:sz w:val="30"/>
          <w:szCs w:val="30"/>
          <w:lang w:val="en-US" w:eastAsia="zh-CN"/>
        </w:rPr>
        <w:t>；3、机房运维、设备运维等费用增加。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562" w:firstLineChars="200"/>
        <w:textAlignment w:val="auto"/>
        <w:rPr>
          <w:rFonts w:hint="default" w:ascii="仿宋" w:hAnsi="仿宋" w:eastAsia="仿宋" w:cs="仿宋"/>
          <w:b/>
          <w:bCs/>
          <w:lang w:val="en-US" w:eastAsia="zh-CN"/>
        </w:rPr>
      </w:pPr>
      <w:r>
        <w:rPr>
          <w:rFonts w:hint="default" w:ascii="仿宋" w:hAnsi="仿宋" w:eastAsia="仿宋" w:cs="仿宋"/>
          <w:b/>
          <w:bCs/>
          <w:lang w:val="en-US" w:eastAsia="zh-CN"/>
        </w:rPr>
        <w:t>(三)改进措施:</w:t>
      </w:r>
    </w:p>
    <w:p>
      <w:pPr>
        <w:pageBreakBefore w:val="0"/>
        <w:kinsoku/>
        <w:wordWrap/>
        <w:overflowPunct/>
        <w:topLinePunct w:val="0"/>
        <w:autoSpaceDE/>
        <w:autoSpaceDN/>
        <w:bidi w:val="0"/>
        <w:adjustRightInd/>
        <w:snapToGrid/>
        <w:spacing w:line="520" w:lineRule="exact"/>
        <w:ind w:leftChars="0" w:firstLine="600" w:firstLineChars="200"/>
        <w:textAlignment w:val="auto"/>
        <w:rPr>
          <w:rFonts w:ascii="仿宋" w:hAnsi="仿宋" w:eastAsia="仿宋"/>
          <w:sz w:val="30"/>
          <w:szCs w:val="30"/>
        </w:rPr>
      </w:pPr>
      <w:r>
        <w:rPr>
          <w:rFonts w:hint="eastAsia" w:ascii="仿宋" w:hAnsi="仿宋" w:eastAsia="仿宋"/>
          <w:sz w:val="30"/>
          <w:szCs w:val="30"/>
        </w:rPr>
        <w:t>针对预算内项目经费执行偏差问题，中心下半年计划将未完成预计支付的资金</w:t>
      </w:r>
      <w:r>
        <w:rPr>
          <w:rFonts w:hint="eastAsia" w:ascii="仿宋" w:hAnsi="仿宋"/>
          <w:sz w:val="30"/>
          <w:szCs w:val="30"/>
          <w:lang w:val="en-US" w:eastAsia="zh-CN"/>
        </w:rPr>
        <w:t>用于</w:t>
      </w:r>
      <w:r>
        <w:rPr>
          <w:rFonts w:hint="eastAsia" w:ascii="仿宋" w:hAnsi="仿宋" w:eastAsia="仿宋"/>
          <w:sz w:val="30"/>
          <w:szCs w:val="30"/>
        </w:rPr>
        <w:t>其它支出，做到预算资金收支总体平衡。在今后的预算编制时中心将尽可能提高预算编制和预算执行的契合度，提高预算编制的科学性和合理性。</w:t>
      </w:r>
    </w:p>
    <w:p>
      <w:pPr>
        <w:pageBreakBefore w:val="0"/>
        <w:kinsoku/>
        <w:wordWrap/>
        <w:overflowPunct/>
        <w:topLinePunct w:val="0"/>
        <w:autoSpaceDE/>
        <w:autoSpaceDN/>
        <w:bidi w:val="0"/>
        <w:adjustRightInd/>
        <w:snapToGrid/>
        <w:spacing w:line="520" w:lineRule="exact"/>
        <w:ind w:left="0" w:leftChars="0" w:firstLine="0" w:firstLineChars="0"/>
        <w:jc w:val="left"/>
        <w:textAlignment w:val="auto"/>
        <w:rPr>
          <w:rFonts w:hint="default" w:ascii="仿宋" w:hAnsi="仿宋" w:eastAsia="仿宋"/>
          <w:b/>
          <w:szCs w:val="28"/>
          <w:lang w:val="en-US" w:eastAsia="zh-CN"/>
        </w:rPr>
      </w:pPr>
    </w:p>
    <w:sectPr>
      <w:headerReference r:id="rId5" w:type="default"/>
      <w:footerReference r:id="rId6" w:type="default"/>
      <w:pgSz w:w="12240" w:h="15840"/>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2665832"/>
      <w:docPartObj>
        <w:docPartGallery w:val="autotext"/>
      </w:docPartObj>
    </w:sdtPr>
    <w:sdtContent>
      <w:p>
        <w:pPr>
          <w:pStyle w:val="7"/>
          <w:ind w:firstLine="360"/>
          <w:jc w:val="center"/>
        </w:pPr>
        <w:r>
          <w:fldChar w:fldCharType="begin"/>
        </w:r>
        <w:r>
          <w:instrText xml:space="preserve">PAGE   \* MERGEFORMAT</w:instrText>
        </w:r>
        <w:r>
          <w:fldChar w:fldCharType="separate"/>
        </w:r>
        <w:r>
          <w:rPr>
            <w:lang w:val="zh-CN"/>
          </w:rPr>
          <w:t>I</w:t>
        </w:r>
        <w:r>
          <w:fldChar w:fldCharType="end"/>
        </w:r>
      </w:p>
    </w:sdtContent>
  </w:sdt>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rPr>
        <w:rFonts w:hint="default" w:eastAsia="仿宋"/>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7A68AD"/>
    <w:multiLevelType w:val="singleLevel"/>
    <w:tmpl w:val="A87A68AD"/>
    <w:lvl w:ilvl="0" w:tentative="0">
      <w:start w:val="2"/>
      <w:numFmt w:val="decimal"/>
      <w:suff w:val="nothing"/>
      <w:lvlText w:val="%1、"/>
      <w:lvlJc w:val="left"/>
    </w:lvl>
  </w:abstractNum>
  <w:abstractNum w:abstractNumId="1">
    <w:nsid w:val="F7EF5FEE"/>
    <w:multiLevelType w:val="singleLevel"/>
    <w:tmpl w:val="F7EF5FEE"/>
    <w:lvl w:ilvl="0" w:tentative="0">
      <w:start w:val="2"/>
      <w:numFmt w:val="decimal"/>
      <w:suff w:val="nothing"/>
      <w:lvlText w:val="%1、"/>
      <w:lvlJc w:val="left"/>
    </w:lvl>
  </w:abstractNum>
  <w:abstractNum w:abstractNumId="2">
    <w:nsid w:val="F80FBDE2"/>
    <w:multiLevelType w:val="singleLevel"/>
    <w:tmpl w:val="F80FBDE2"/>
    <w:lvl w:ilvl="0" w:tentative="0">
      <w:start w:val="1"/>
      <w:numFmt w:val="decimal"/>
      <w:suff w:val="nothing"/>
      <w:lvlText w:val="（%1）"/>
      <w:lvlJc w:val="left"/>
    </w:lvl>
  </w:abstractNum>
  <w:abstractNum w:abstractNumId="3">
    <w:nsid w:val="FDD500BD"/>
    <w:multiLevelType w:val="singleLevel"/>
    <w:tmpl w:val="FDD500BD"/>
    <w:lvl w:ilvl="0" w:tentative="0">
      <w:start w:val="1"/>
      <w:numFmt w:val="decimal"/>
      <w:suff w:val="nothing"/>
      <w:lvlText w:val="%1、"/>
      <w:lvlJc w:val="left"/>
    </w:lvl>
  </w:abstractNum>
  <w:abstractNum w:abstractNumId="4">
    <w:nsid w:val="4162F27F"/>
    <w:multiLevelType w:val="singleLevel"/>
    <w:tmpl w:val="4162F27F"/>
    <w:lvl w:ilvl="0" w:tentative="0">
      <w:start w:val="1"/>
      <w:numFmt w:val="decimal"/>
      <w:suff w:val="nothing"/>
      <w:lvlText w:val="（%1）"/>
      <w:lvlJc w:val="left"/>
    </w:lvl>
  </w:abstractNum>
  <w:abstractNum w:abstractNumId="5">
    <w:nsid w:val="6DFCFB38"/>
    <w:multiLevelType w:val="singleLevel"/>
    <w:tmpl w:val="6DFCFB38"/>
    <w:lvl w:ilvl="0" w:tentative="0">
      <w:start w:val="2"/>
      <w:numFmt w:val="chineseCounting"/>
      <w:lvlText w:val="(%1)"/>
      <w:lvlJc w:val="left"/>
      <w:pPr>
        <w:tabs>
          <w:tab w:val="left" w:pos="312"/>
        </w:tabs>
      </w:pPr>
      <w:rPr>
        <w:rFonts w:hint="eastAsia"/>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5NDYyNjUyNzZhNDdmZGJmN2RiMDUxMTM4MTQ4MzMifQ=="/>
  </w:docVars>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30AE8"/>
    <w:rsid w:val="0033519E"/>
    <w:rsid w:val="00351516"/>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6FAF"/>
    <w:rsid w:val="00E77C10"/>
    <w:rsid w:val="00E82BB8"/>
    <w:rsid w:val="00EE309E"/>
    <w:rsid w:val="00EF3DC4"/>
    <w:rsid w:val="00F61610"/>
    <w:rsid w:val="00F7379B"/>
    <w:rsid w:val="00F8650E"/>
    <w:rsid w:val="00FC7E97"/>
    <w:rsid w:val="00FD1D35"/>
    <w:rsid w:val="00FE2648"/>
    <w:rsid w:val="02EB1CE0"/>
    <w:rsid w:val="07172A35"/>
    <w:rsid w:val="0A6B7438"/>
    <w:rsid w:val="0B682FFA"/>
    <w:rsid w:val="15443624"/>
    <w:rsid w:val="175A0EF6"/>
    <w:rsid w:val="1DD9160F"/>
    <w:rsid w:val="1EDD0164"/>
    <w:rsid w:val="24262E5F"/>
    <w:rsid w:val="24615291"/>
    <w:rsid w:val="28BA51E4"/>
    <w:rsid w:val="31311107"/>
    <w:rsid w:val="349404DE"/>
    <w:rsid w:val="35813A35"/>
    <w:rsid w:val="3584130A"/>
    <w:rsid w:val="36ED571B"/>
    <w:rsid w:val="3D7954BD"/>
    <w:rsid w:val="48954A50"/>
    <w:rsid w:val="50193F22"/>
    <w:rsid w:val="51513A3C"/>
    <w:rsid w:val="519F095F"/>
    <w:rsid w:val="52B42AE0"/>
    <w:rsid w:val="54F713A8"/>
    <w:rsid w:val="55117EDD"/>
    <w:rsid w:val="55FA63AA"/>
    <w:rsid w:val="5B0B37F5"/>
    <w:rsid w:val="5B815A36"/>
    <w:rsid w:val="5EB05EA3"/>
    <w:rsid w:val="61BC7BC5"/>
    <w:rsid w:val="61CB7FEE"/>
    <w:rsid w:val="652830E4"/>
    <w:rsid w:val="69FE63D9"/>
    <w:rsid w:val="6A456B0F"/>
    <w:rsid w:val="7369434C"/>
    <w:rsid w:val="77D47895"/>
    <w:rsid w:val="79FF3ABA"/>
    <w:rsid w:val="7A960DDC"/>
    <w:rsid w:val="7D2B04CE"/>
    <w:rsid w:val="7EBA5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0" w:firstLineChars="200"/>
      <w:jc w:val="both"/>
    </w:pPr>
    <w:rPr>
      <w:rFonts w:eastAsia="仿宋" w:asciiTheme="minorHAnsi" w:hAnsiTheme="minorHAnsi" w:cstheme="minorBidi"/>
      <w:kern w:val="2"/>
      <w:sz w:val="28"/>
      <w:szCs w:val="22"/>
      <w:lang w:val="en-US" w:eastAsia="zh-CN" w:bidi="ar-SA"/>
    </w:rPr>
  </w:style>
  <w:style w:type="paragraph" w:styleId="2">
    <w:name w:val="heading 1"/>
    <w:basedOn w:val="1"/>
    <w:next w:val="1"/>
    <w:qFormat/>
    <w:uiPriority w:val="9"/>
    <w:pPr>
      <w:keepNext/>
      <w:keepLines/>
      <w:spacing w:line="576" w:lineRule="auto"/>
      <w:ind w:firstLine="0" w:firstLineChars="0"/>
      <w:jc w:val="center"/>
      <w:outlineLvl w:val="0"/>
    </w:pPr>
    <w:rPr>
      <w:rFonts w:eastAsia="黑体"/>
      <w:b/>
      <w:kern w:val="44"/>
      <w:sz w:val="44"/>
    </w:rPr>
  </w:style>
  <w:style w:type="paragraph" w:styleId="3">
    <w:name w:val="heading 2"/>
    <w:basedOn w:val="1"/>
    <w:next w:val="1"/>
    <w:link w:val="15"/>
    <w:unhideWhenUsed/>
    <w:qFormat/>
    <w:uiPriority w:val="9"/>
    <w:pPr>
      <w:keepNext/>
      <w:keepLines/>
      <w:spacing w:before="50" w:beforeLines="50" w:after="50" w:afterLines="50"/>
      <w:ind w:firstLine="0" w:firstLineChars="0"/>
      <w:jc w:val="left"/>
      <w:outlineLvl w:val="1"/>
    </w:pPr>
    <w:rPr>
      <w:rFonts w:ascii="仿宋" w:hAnsi="仿宋" w:cstheme="majorBidi"/>
      <w:b/>
      <w:bCs/>
      <w:sz w:val="32"/>
      <w:szCs w:val="32"/>
    </w:rPr>
  </w:style>
  <w:style w:type="paragraph" w:styleId="4">
    <w:name w:val="heading 3"/>
    <w:basedOn w:val="1"/>
    <w:next w:val="1"/>
    <w:unhideWhenUsed/>
    <w:qFormat/>
    <w:uiPriority w:val="9"/>
    <w:pPr>
      <w:keepNext/>
      <w:keepLines/>
      <w:outlineLvl w:val="2"/>
    </w:pPr>
    <w:rPr>
      <w:b/>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tabs>
        <w:tab w:val="left" w:pos="1823"/>
        <w:tab w:val="right" w:leader="dot" w:pos="8630"/>
      </w:tabs>
      <w:ind w:left="1120" w:leftChars="400"/>
    </w:pPr>
  </w:style>
  <w:style w:type="paragraph" w:styleId="6">
    <w:name w:val="Balloon Text"/>
    <w:basedOn w:val="1"/>
    <w:link w:val="20"/>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320"/>
        <w:tab w:val="right" w:pos="8640"/>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320"/>
        <w:tab w:val="right" w:pos="8640"/>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2 Char"/>
    <w:basedOn w:val="13"/>
    <w:link w:val="3"/>
    <w:qFormat/>
    <w:uiPriority w:val="9"/>
    <w:rPr>
      <w:rFonts w:ascii="仿宋" w:hAnsi="仿宋" w:eastAsia="仿宋" w:cstheme="majorBidi"/>
      <w:b/>
      <w:bCs/>
      <w:sz w:val="32"/>
      <w:szCs w:val="32"/>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paragraph" w:styleId="18">
    <w:name w:val="List Paragraph"/>
    <w:basedOn w:val="1"/>
    <w:qFormat/>
    <w:uiPriority w:val="0"/>
    <w:pPr>
      <w:ind w:firstLine="420"/>
    </w:pPr>
    <w:rPr>
      <w:rFonts w:ascii="Calibri" w:hAnsi="Calibri"/>
    </w:rPr>
  </w:style>
  <w:style w:type="paragraph" w:customStyle="1" w:styleId="19">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character" w:customStyle="1" w:styleId="20">
    <w:name w:val="批注框文本 Char"/>
    <w:basedOn w:val="13"/>
    <w:link w:val="6"/>
    <w:semiHidden/>
    <w:qFormat/>
    <w:uiPriority w:val="99"/>
    <w:rPr>
      <w:rFonts w:eastAsia="仿宋"/>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702F-6217-49A1-AA5E-A0865F37672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5160</Words>
  <Characters>5400</Characters>
  <Lines>99</Lines>
  <Paragraphs>27</Paragraphs>
  <TotalTime>4</TotalTime>
  <ScaleCrop>false</ScaleCrop>
  <LinksUpToDate>false</LinksUpToDate>
  <CharactersWithSpaces>5463</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2018-03-22T06:27:00Z</dcterms:created>
  <dc:creator>administrator</dc:creator>
  <cp:lastModifiedBy>Administrator</cp:lastModifiedBy>
  <cp:lastPrinted>2021-04-01T02:55:00Z</cp:lastPrinted>
  <dcterms:modified xsi:type="dcterms:W3CDTF">2022-06-28T07:55:16Z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C45B210A337F4892BB81DC8231A275F2</vt:lpwstr>
  </property>
</Properties>
</file>