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55" w:rsidRPr="00437155" w:rsidRDefault="00437155" w:rsidP="00437155">
      <w:pPr>
        <w:keepNext/>
        <w:keepLines/>
        <w:spacing w:line="520" w:lineRule="exact"/>
        <w:jc w:val="center"/>
        <w:outlineLvl w:val="0"/>
        <w:rPr>
          <w:rFonts w:ascii="方正小标宋简体" w:eastAsia="方正小标宋简体" w:hAnsi="方正小标宋简体" w:cs="方正小标宋简体"/>
          <w:bCs/>
          <w:kern w:val="44"/>
          <w:sz w:val="36"/>
          <w:szCs w:val="36"/>
        </w:rPr>
      </w:pPr>
      <w:bookmarkStart w:id="0" w:name="_GoBack"/>
      <w:r w:rsidRPr="00437155">
        <w:rPr>
          <w:rFonts w:ascii="方正小标宋简体" w:eastAsia="方正小标宋简体" w:hAnsi="方正小标宋简体" w:cs="方正小标宋简体" w:hint="eastAsia"/>
          <w:bCs/>
          <w:kern w:val="44"/>
          <w:sz w:val="36"/>
          <w:szCs w:val="36"/>
        </w:rPr>
        <w:t>南昌市国土资源档案信息中心档案密集架采购</w:t>
      </w:r>
    </w:p>
    <w:bookmarkEnd w:id="0"/>
    <w:p w:rsidR="00437155" w:rsidRPr="00437155" w:rsidRDefault="00437155" w:rsidP="00437155">
      <w:pPr>
        <w:spacing w:line="520" w:lineRule="exact"/>
        <w:jc w:val="center"/>
        <w:rPr>
          <w:rFonts w:ascii="方正小标宋简体" w:eastAsia="方正小标宋简体" w:hAnsi="方正小标宋简体" w:cs="方正小标宋简体"/>
          <w:bCs/>
          <w:color w:val="000000"/>
          <w:sz w:val="36"/>
          <w:szCs w:val="36"/>
        </w:rPr>
      </w:pPr>
      <w:r w:rsidRPr="00437155">
        <w:rPr>
          <w:rFonts w:ascii="方正小标宋简体" w:eastAsia="方正小标宋简体" w:hAnsi="方正小标宋简体" w:cs="方正小标宋简体" w:hint="eastAsia"/>
          <w:bCs/>
          <w:color w:val="000000"/>
          <w:spacing w:val="40"/>
          <w:sz w:val="36"/>
          <w:szCs w:val="36"/>
        </w:rPr>
        <w:t>项目支出绩效评分</w:t>
      </w:r>
      <w:r w:rsidRPr="00437155">
        <w:rPr>
          <w:rFonts w:ascii="方正小标宋简体" w:eastAsia="方正小标宋简体" w:hAnsi="方正小标宋简体" w:cs="方正小标宋简体" w:hint="eastAsia"/>
          <w:bCs/>
          <w:color w:val="000000"/>
          <w:sz w:val="36"/>
          <w:szCs w:val="36"/>
        </w:rPr>
        <w:t>表</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112"/>
        <w:gridCol w:w="2151"/>
        <w:gridCol w:w="708"/>
        <w:gridCol w:w="3854"/>
        <w:gridCol w:w="727"/>
      </w:tblGrid>
      <w:tr w:rsidR="00437155" w:rsidRPr="00437155" w:rsidTr="00483445">
        <w:trPr>
          <w:trHeight w:val="519"/>
          <w:tblHeader/>
          <w:jc w:val="center"/>
        </w:trPr>
        <w:tc>
          <w:tcPr>
            <w:tcW w:w="447" w:type="pct"/>
            <w:shd w:val="clear" w:color="auto" w:fill="FFFFFF"/>
            <w:vAlign w:val="center"/>
          </w:tcPr>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一级</w:t>
            </w:r>
          </w:p>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指标</w:t>
            </w:r>
          </w:p>
        </w:tc>
        <w:tc>
          <w:tcPr>
            <w:tcW w:w="592" w:type="pct"/>
            <w:shd w:val="clear" w:color="auto" w:fill="FFFFFF"/>
            <w:vAlign w:val="center"/>
          </w:tcPr>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二级指标</w:t>
            </w:r>
          </w:p>
        </w:tc>
        <w:tc>
          <w:tcPr>
            <w:tcW w:w="1145" w:type="pct"/>
            <w:shd w:val="clear" w:color="auto" w:fill="FFFFFF"/>
            <w:vAlign w:val="center"/>
          </w:tcPr>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三级指标</w:t>
            </w:r>
          </w:p>
        </w:tc>
        <w:tc>
          <w:tcPr>
            <w:tcW w:w="377" w:type="pct"/>
            <w:shd w:val="clear" w:color="auto" w:fill="FFFFFF"/>
            <w:vAlign w:val="center"/>
          </w:tcPr>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分值权重</w:t>
            </w:r>
          </w:p>
        </w:tc>
        <w:tc>
          <w:tcPr>
            <w:tcW w:w="2052" w:type="pct"/>
            <w:shd w:val="clear" w:color="auto" w:fill="FFFFFF"/>
            <w:vAlign w:val="center"/>
          </w:tcPr>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评分标准</w:t>
            </w:r>
          </w:p>
        </w:tc>
        <w:tc>
          <w:tcPr>
            <w:tcW w:w="387" w:type="pct"/>
            <w:shd w:val="clear" w:color="auto" w:fill="FFFFFF"/>
            <w:vAlign w:val="center"/>
          </w:tcPr>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评价</w:t>
            </w:r>
          </w:p>
          <w:p w:rsidR="00437155" w:rsidRPr="00437155" w:rsidRDefault="00437155" w:rsidP="00437155">
            <w:pPr>
              <w:widowControl/>
              <w:jc w:val="center"/>
              <w:rPr>
                <w:rFonts w:ascii="黑体" w:eastAsia="黑体" w:hAnsi="黑体" w:cs="宋体"/>
                <w:bCs/>
                <w:color w:val="000000"/>
                <w:kern w:val="0"/>
                <w:szCs w:val="21"/>
              </w:rPr>
            </w:pPr>
            <w:r w:rsidRPr="00437155">
              <w:rPr>
                <w:rFonts w:ascii="黑体" w:eastAsia="黑体" w:hAnsi="黑体" w:cs="宋体" w:hint="eastAsia"/>
                <w:bCs/>
                <w:color w:val="000000"/>
                <w:kern w:val="0"/>
                <w:szCs w:val="21"/>
              </w:rPr>
              <w:t>得分</w:t>
            </w:r>
          </w:p>
        </w:tc>
      </w:tr>
      <w:tr w:rsidR="00437155" w:rsidRPr="00437155" w:rsidTr="00483445">
        <w:trPr>
          <w:trHeight w:val="519"/>
          <w:jc w:val="center"/>
        </w:trPr>
        <w:tc>
          <w:tcPr>
            <w:tcW w:w="447"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决策　</w:t>
            </w:r>
          </w:p>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　</w:t>
            </w:r>
          </w:p>
          <w:p w:rsidR="00437155" w:rsidRPr="00437155" w:rsidRDefault="00437155" w:rsidP="00437155">
            <w:pPr>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　</w:t>
            </w:r>
          </w:p>
        </w:tc>
        <w:tc>
          <w:tcPr>
            <w:tcW w:w="592"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项目立项　</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立项依据充分性</w:t>
            </w:r>
          </w:p>
        </w:tc>
        <w:tc>
          <w:tcPr>
            <w:tcW w:w="377" w:type="pct"/>
            <w:shd w:val="clear" w:color="auto"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auto"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 w:val="18"/>
                <w:szCs w:val="18"/>
              </w:rPr>
            </w:pPr>
            <w:r w:rsidRPr="00437155">
              <w:rPr>
                <w:rFonts w:ascii="方正书宋简体" w:eastAsia="方正书宋简体" w:hAnsi="黑体" w:cs="宋体" w:hint="eastAsia"/>
                <w:color w:val="000000"/>
                <w:kern w:val="0"/>
                <w:sz w:val="18"/>
                <w:szCs w:val="18"/>
              </w:rPr>
              <w:t>项目符合国家法律法规、相关政策，得3分，否则不得分</w:t>
            </w:r>
          </w:p>
        </w:tc>
        <w:tc>
          <w:tcPr>
            <w:tcW w:w="387" w:type="pct"/>
            <w:shd w:val="clear" w:color="auto"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立项程序规范性</w:t>
            </w:r>
          </w:p>
        </w:tc>
        <w:tc>
          <w:tcPr>
            <w:tcW w:w="377" w:type="pct"/>
            <w:shd w:val="clear" w:color="auto"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auto" w:fill="FFFFFF"/>
            <w:vAlign w:val="center"/>
          </w:tcPr>
          <w:p w:rsidR="00437155" w:rsidRPr="00437155" w:rsidRDefault="00437155" w:rsidP="00437155">
            <w:pPr>
              <w:widowControl/>
              <w:spacing w:line="240" w:lineRule="exact"/>
              <w:jc w:val="lef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项目申请、设立过程符合相关要求，得3分，否则不得分</w:t>
            </w:r>
          </w:p>
        </w:tc>
        <w:tc>
          <w:tcPr>
            <w:tcW w:w="387" w:type="pct"/>
            <w:shd w:val="clear" w:color="auto"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绩效目标　</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绩效目标合理性</w:t>
            </w:r>
          </w:p>
        </w:tc>
        <w:tc>
          <w:tcPr>
            <w:tcW w:w="377" w:type="pct"/>
            <w:shd w:val="clear" w:color="000000"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000000" w:fill="FFFFFF"/>
            <w:vAlign w:val="center"/>
          </w:tcPr>
          <w:p w:rsidR="00437155" w:rsidRPr="00437155" w:rsidRDefault="00437155" w:rsidP="00437155">
            <w:pPr>
              <w:widowControl/>
              <w:spacing w:line="240" w:lineRule="exact"/>
              <w:jc w:val="lef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项目所设定的绩效目标依据充分，符合客观实际，得3分，否则不得分</w:t>
            </w:r>
          </w:p>
        </w:tc>
        <w:tc>
          <w:tcPr>
            <w:tcW w:w="387" w:type="pct"/>
            <w:shd w:val="clear" w:color="000000" w:fill="FFFFFF"/>
            <w:vAlign w:val="center"/>
          </w:tcPr>
          <w:p w:rsidR="00437155" w:rsidRPr="00437155" w:rsidRDefault="00437155" w:rsidP="00437155">
            <w:pPr>
              <w:widowControl/>
              <w:spacing w:line="240" w:lineRule="exact"/>
              <w:jc w:val="lef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绩效目标</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绩效指标明确性</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000000" w:fill="FFFFFF"/>
            <w:vAlign w:val="center"/>
          </w:tcPr>
          <w:p w:rsidR="00437155" w:rsidRPr="00437155" w:rsidRDefault="00437155" w:rsidP="00437155">
            <w:pPr>
              <w:widowControl/>
              <w:spacing w:line="240" w:lineRule="exac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依据绩效目标设定的绩效指标清晰、细化、可衡量，得3分，否则不得分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资金投入</w:t>
            </w:r>
          </w:p>
          <w:p w:rsidR="00437155" w:rsidRPr="00437155" w:rsidRDefault="00437155" w:rsidP="00437155">
            <w:pPr>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　</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预算编制科学性</w:t>
            </w: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auto" w:fill="FFFFFF"/>
            <w:vAlign w:val="center"/>
          </w:tcPr>
          <w:p w:rsidR="00437155" w:rsidRPr="00437155" w:rsidRDefault="00437155" w:rsidP="00437155">
            <w:pPr>
              <w:widowControl/>
              <w:spacing w:line="240" w:lineRule="exac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项目预算编制经过科学论证、有明确标准，资金额度与年度目标相适应，得3分，否则不得分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资金分配合理性</w:t>
            </w: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auto" w:fill="FFFFFF"/>
            <w:vAlign w:val="center"/>
          </w:tcPr>
          <w:p w:rsidR="00437155" w:rsidRPr="00437155" w:rsidRDefault="00437155" w:rsidP="00437155">
            <w:pPr>
              <w:widowControl/>
              <w:spacing w:line="240" w:lineRule="exac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项目预算资金分配有测算依据，得3分，否则不得分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394"/>
          <w:jc w:val="center"/>
        </w:trPr>
        <w:tc>
          <w:tcPr>
            <w:tcW w:w="447" w:type="pct"/>
            <w:vMerge w:val="restart"/>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过程</w:t>
            </w:r>
          </w:p>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　　</w:t>
            </w:r>
          </w:p>
        </w:tc>
        <w:tc>
          <w:tcPr>
            <w:tcW w:w="592"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资金管理</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资金到位率</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 w:val="18"/>
                <w:szCs w:val="18"/>
              </w:rPr>
            </w:pPr>
            <w:r w:rsidRPr="00437155">
              <w:rPr>
                <w:rFonts w:ascii="宋体" w:eastAsia="宋体" w:hAnsi="宋体" w:cs="宋体" w:hint="eastAsia"/>
                <w:color w:val="000000"/>
                <w:kern w:val="0"/>
                <w:sz w:val="18"/>
                <w:szCs w:val="18"/>
              </w:rPr>
              <w:t>资金到位率100%，得3分，否则不得分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41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预算执行率</w:t>
            </w: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c>
          <w:tcPr>
            <w:tcW w:w="2052"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 w:val="18"/>
                <w:szCs w:val="18"/>
              </w:rPr>
            </w:pPr>
            <w:r w:rsidRPr="00437155">
              <w:rPr>
                <w:rFonts w:ascii="方正书宋简体" w:eastAsia="方正书宋简体" w:hAnsi="黑体" w:cs="宋体" w:hint="eastAsia"/>
                <w:color w:val="000000"/>
                <w:kern w:val="0"/>
                <w:sz w:val="18"/>
                <w:szCs w:val="18"/>
              </w:rPr>
              <w:t>预算执行率100%，</w:t>
            </w:r>
            <w:r w:rsidRPr="00437155">
              <w:rPr>
                <w:rFonts w:ascii="宋体" w:eastAsia="宋体" w:hAnsi="宋体" w:cs="宋体" w:hint="eastAsia"/>
                <w:color w:val="000000"/>
                <w:kern w:val="0"/>
                <w:sz w:val="18"/>
                <w:szCs w:val="18"/>
              </w:rPr>
              <w:t>得3分，否则不得分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3</w:t>
            </w:r>
          </w:p>
        </w:tc>
      </w:tr>
      <w:tr w:rsidR="00437155" w:rsidRPr="00437155" w:rsidTr="00483445">
        <w:trPr>
          <w:trHeight w:val="56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资金管理</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资金使用合规性</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w:t>
            </w:r>
          </w:p>
        </w:tc>
        <w:tc>
          <w:tcPr>
            <w:tcW w:w="2052" w:type="pct"/>
            <w:shd w:val="clear" w:color="000000" w:fill="FFFFFF"/>
            <w:vAlign w:val="center"/>
          </w:tcPr>
          <w:p w:rsidR="00437155" w:rsidRPr="00437155" w:rsidRDefault="00437155" w:rsidP="00437155">
            <w:pPr>
              <w:widowControl/>
              <w:spacing w:line="240" w:lineRule="exac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项目资金使用符合相关的财务管理制度规定，得2分，否则不得分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组织实施</w:t>
            </w:r>
          </w:p>
          <w:p w:rsidR="00437155" w:rsidRPr="00437155" w:rsidRDefault="00437155" w:rsidP="00437155">
            <w:pPr>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　</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管理制度健全性</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w:t>
            </w:r>
          </w:p>
        </w:tc>
        <w:tc>
          <w:tcPr>
            <w:tcW w:w="2052" w:type="pct"/>
            <w:shd w:val="clear" w:color="000000" w:fill="FFFFFF"/>
            <w:vAlign w:val="center"/>
          </w:tcPr>
          <w:p w:rsidR="00437155" w:rsidRPr="00437155" w:rsidRDefault="00437155" w:rsidP="00437155">
            <w:pPr>
              <w:widowControl/>
              <w:spacing w:line="240" w:lineRule="exact"/>
              <w:rPr>
                <w:rFonts w:ascii="方正书宋简体" w:eastAsia="宋体" w:hAnsi="黑体" w:cs="宋体"/>
                <w:color w:val="000000"/>
                <w:kern w:val="0"/>
                <w:sz w:val="18"/>
                <w:szCs w:val="18"/>
              </w:rPr>
            </w:pPr>
            <w:r w:rsidRPr="00437155">
              <w:rPr>
                <w:rFonts w:ascii="宋体" w:eastAsia="宋体" w:hAnsi="宋体" w:cs="宋体" w:hint="eastAsia"/>
                <w:color w:val="000000"/>
                <w:kern w:val="0"/>
                <w:sz w:val="18"/>
                <w:szCs w:val="18"/>
              </w:rPr>
              <w:t>项目实施单位的财务和业务管理制度健全，得2分，否则不得分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制度执行有效性</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w:t>
            </w:r>
          </w:p>
        </w:tc>
        <w:tc>
          <w:tcPr>
            <w:tcW w:w="2052"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 w:val="18"/>
                <w:szCs w:val="18"/>
              </w:rPr>
            </w:pPr>
            <w:r w:rsidRPr="00437155">
              <w:rPr>
                <w:rFonts w:ascii="宋体" w:eastAsia="宋体" w:hAnsi="宋体" w:cs="宋体" w:hint="eastAsia"/>
                <w:color w:val="000000"/>
                <w:kern w:val="0"/>
                <w:sz w:val="18"/>
                <w:szCs w:val="18"/>
              </w:rPr>
              <w:t>项目实施符合相关管理规定，得2分，否则不得分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w:t>
            </w:r>
          </w:p>
        </w:tc>
      </w:tr>
      <w:tr w:rsidR="00437155" w:rsidRPr="00437155" w:rsidTr="00483445">
        <w:trPr>
          <w:trHeight w:val="798"/>
          <w:jc w:val="center"/>
        </w:trPr>
        <w:tc>
          <w:tcPr>
            <w:tcW w:w="447"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产出</w:t>
            </w: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产出数量</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密集架柜体安装及智能一体化管理系统调试工作完成率</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10%</w:t>
            </w:r>
          </w:p>
        </w:tc>
        <w:tc>
          <w:tcPr>
            <w:tcW w:w="2052" w:type="pct"/>
            <w:shd w:val="clear" w:color="000000"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r w:rsidRPr="00437155">
              <w:rPr>
                <w:rFonts w:ascii="宋体" w:eastAsia="宋体" w:hAnsi="宋体" w:cs="宋体" w:hint="eastAsia"/>
                <w:color w:val="000000"/>
                <w:kern w:val="0"/>
                <w:sz w:val="18"/>
                <w:szCs w:val="18"/>
              </w:rPr>
              <w:t>完成密集架柜体安装及智能一体化管理系统调试工作，完成率100%，得10分，系统调试优化率约为80%，因此扣2分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8</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产出质量</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质量达标率</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10%</w:t>
            </w:r>
          </w:p>
        </w:tc>
        <w:tc>
          <w:tcPr>
            <w:tcW w:w="2052" w:type="pct"/>
            <w:shd w:val="clear" w:color="000000"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r w:rsidRPr="00437155">
              <w:rPr>
                <w:rFonts w:ascii="宋体" w:eastAsia="宋体" w:hAnsi="宋体" w:cs="宋体" w:hint="eastAsia"/>
                <w:color w:val="000000"/>
                <w:kern w:val="0"/>
                <w:sz w:val="18"/>
                <w:szCs w:val="18"/>
              </w:rPr>
              <w:t>密集架质量达标率100%，得10分，其中验收合格得5分，后续使用无故障得5分。因实际使用中智能一体化系统对接仍有卡顿现象，需项目单位继续整改维护，因此扣5分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5</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产出时效</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完成及时性</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5%</w:t>
            </w:r>
          </w:p>
        </w:tc>
        <w:tc>
          <w:tcPr>
            <w:tcW w:w="2052" w:type="pct"/>
            <w:shd w:val="clear" w:color="000000"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r w:rsidRPr="00437155">
              <w:rPr>
                <w:rFonts w:ascii="宋体" w:eastAsia="宋体" w:hAnsi="宋体" w:cs="宋体" w:hint="eastAsia"/>
                <w:sz w:val="18"/>
                <w:szCs w:val="18"/>
              </w:rPr>
              <w:t>按照合同约定，截至2019年6月底，按计划完成密集架安装任务，</w:t>
            </w:r>
            <w:r w:rsidRPr="00437155">
              <w:rPr>
                <w:rFonts w:ascii="宋体" w:eastAsia="宋体" w:hAnsi="宋体" w:cs="宋体" w:hint="eastAsia"/>
                <w:color w:val="000000"/>
                <w:kern w:val="0"/>
                <w:sz w:val="18"/>
                <w:szCs w:val="18"/>
              </w:rPr>
              <w:t>得5分，未完成不得分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0</w:t>
            </w: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产出成本</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成本控制率</w:t>
            </w:r>
          </w:p>
        </w:tc>
        <w:tc>
          <w:tcPr>
            <w:tcW w:w="37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5%</w:t>
            </w:r>
          </w:p>
        </w:tc>
        <w:tc>
          <w:tcPr>
            <w:tcW w:w="2052" w:type="pct"/>
            <w:shd w:val="clear" w:color="000000"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r w:rsidRPr="00437155">
              <w:rPr>
                <w:rFonts w:ascii="宋体" w:eastAsia="宋体" w:hAnsi="宋体" w:cs="宋体" w:hint="eastAsia"/>
                <w:color w:val="000000"/>
                <w:kern w:val="0"/>
                <w:sz w:val="18"/>
                <w:szCs w:val="18"/>
              </w:rPr>
              <w:t>不超出预算金额208.77±5%万元，得5分，超出预算金额5%，不得分</w:t>
            </w:r>
          </w:p>
        </w:tc>
        <w:tc>
          <w:tcPr>
            <w:tcW w:w="387" w:type="pct"/>
            <w:shd w:val="clear" w:color="000000"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5</w:t>
            </w:r>
          </w:p>
        </w:tc>
      </w:tr>
      <w:tr w:rsidR="00437155" w:rsidRPr="00437155" w:rsidTr="00483445">
        <w:trPr>
          <w:trHeight w:val="404"/>
          <w:jc w:val="center"/>
        </w:trPr>
        <w:tc>
          <w:tcPr>
            <w:tcW w:w="447" w:type="pct"/>
            <w:vMerge w:val="restar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效益　</w:t>
            </w: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 xml:space="preserve">经济效益　</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p>
        </w:tc>
        <w:tc>
          <w:tcPr>
            <w:tcW w:w="2052" w:type="pct"/>
            <w:shd w:val="clear" w:color="auto"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p>
        </w:tc>
      </w:tr>
      <w:tr w:rsidR="00437155" w:rsidRPr="00437155" w:rsidTr="00483445">
        <w:trPr>
          <w:trHeight w:val="5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社会效益</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提高档案存储量及档案调阅效率，为群众办理档案查询业务提供便利</w:t>
            </w: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20%</w:t>
            </w:r>
          </w:p>
        </w:tc>
        <w:tc>
          <w:tcPr>
            <w:tcW w:w="2052" w:type="pct"/>
            <w:shd w:val="clear" w:color="auto"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r w:rsidRPr="00437155">
              <w:rPr>
                <w:rFonts w:ascii="宋体" w:eastAsia="宋体" w:hAnsi="宋体" w:cs="宋体" w:hint="eastAsia"/>
                <w:color w:val="000000"/>
                <w:kern w:val="0"/>
                <w:sz w:val="18"/>
                <w:szCs w:val="18"/>
              </w:rPr>
              <w:t>通过智能密集架安装，档案存储量提高（约260万份），提高档案调阅效率，档案查询窗口日均档案调阅20件以上，档案查询200次以上，为群众办理档案查询业务提供便利。得20分，因系统偶遇卡顿扣2分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18</w:t>
            </w:r>
          </w:p>
        </w:tc>
      </w:tr>
      <w:tr w:rsidR="00437155" w:rsidRPr="00437155" w:rsidTr="00483445">
        <w:trPr>
          <w:trHeight w:val="419"/>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生态效益</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p>
        </w:tc>
        <w:tc>
          <w:tcPr>
            <w:tcW w:w="2052" w:type="pct"/>
            <w:shd w:val="clear" w:color="auto"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p>
        </w:tc>
      </w:tr>
      <w:tr w:rsidR="00437155" w:rsidRPr="00437155" w:rsidTr="00483445">
        <w:trPr>
          <w:trHeight w:val="1200"/>
          <w:jc w:val="center"/>
        </w:trPr>
        <w:tc>
          <w:tcPr>
            <w:tcW w:w="447" w:type="pct"/>
            <w:vMerge/>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可持续效益</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智能密集架在质保期内无重大故障，长期为群众办理档案查询业务提供便利</w:t>
            </w: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10%</w:t>
            </w:r>
          </w:p>
        </w:tc>
        <w:tc>
          <w:tcPr>
            <w:tcW w:w="2052" w:type="pct"/>
            <w:shd w:val="clear" w:color="auto" w:fill="FFFFFF"/>
            <w:vAlign w:val="center"/>
          </w:tcPr>
          <w:p w:rsidR="00437155" w:rsidRPr="00437155" w:rsidRDefault="00437155" w:rsidP="00437155">
            <w:pPr>
              <w:widowControl/>
              <w:spacing w:line="240" w:lineRule="exact"/>
              <w:rPr>
                <w:rFonts w:ascii="宋体" w:eastAsia="黑体" w:hAnsi="宋体" w:cs="宋体"/>
                <w:color w:val="000000"/>
                <w:kern w:val="0"/>
                <w:sz w:val="18"/>
                <w:szCs w:val="18"/>
              </w:rPr>
            </w:pPr>
            <w:r w:rsidRPr="00437155">
              <w:rPr>
                <w:rFonts w:ascii="宋体" w:eastAsia="宋体" w:hAnsi="宋体" w:cs="宋体" w:hint="eastAsia"/>
                <w:color w:val="000000"/>
                <w:kern w:val="0"/>
                <w:sz w:val="18"/>
                <w:szCs w:val="18"/>
              </w:rPr>
              <w:t>智能密集架实现24小时正常运行，档案调阅服务及时响应，在项目质保期内无重大故障，长期为群众办理档案查询业务提供便利，得10分。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10</w:t>
            </w:r>
          </w:p>
        </w:tc>
      </w:tr>
      <w:tr w:rsidR="00437155" w:rsidRPr="00437155" w:rsidTr="00483445">
        <w:trPr>
          <w:trHeight w:val="519"/>
          <w:jc w:val="center"/>
        </w:trPr>
        <w:tc>
          <w:tcPr>
            <w:tcW w:w="447"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满意度</w:t>
            </w:r>
          </w:p>
        </w:tc>
        <w:tc>
          <w:tcPr>
            <w:tcW w:w="592"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社会公众或服务对象满意度</w:t>
            </w:r>
          </w:p>
        </w:tc>
        <w:tc>
          <w:tcPr>
            <w:tcW w:w="1145" w:type="pct"/>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查档人员满意度</w:t>
            </w:r>
          </w:p>
        </w:tc>
        <w:tc>
          <w:tcPr>
            <w:tcW w:w="37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10%</w:t>
            </w:r>
          </w:p>
        </w:tc>
        <w:tc>
          <w:tcPr>
            <w:tcW w:w="2052" w:type="pct"/>
            <w:shd w:val="clear" w:color="auto" w:fill="FFFFFF"/>
            <w:vAlign w:val="center"/>
          </w:tcPr>
          <w:p w:rsidR="00437155" w:rsidRPr="00437155" w:rsidRDefault="00437155" w:rsidP="00437155">
            <w:pPr>
              <w:widowControl/>
              <w:spacing w:line="240" w:lineRule="exact"/>
              <w:rPr>
                <w:rFonts w:ascii="宋体" w:eastAsia="宋体" w:hAnsi="宋体" w:cs="宋体"/>
                <w:color w:val="000000"/>
                <w:kern w:val="0"/>
                <w:sz w:val="18"/>
                <w:szCs w:val="18"/>
              </w:rPr>
            </w:pPr>
            <w:r w:rsidRPr="00437155">
              <w:rPr>
                <w:rFonts w:ascii="宋体" w:eastAsia="宋体" w:hAnsi="宋体" w:cs="宋体" w:hint="eastAsia"/>
                <w:color w:val="000000"/>
                <w:kern w:val="0"/>
                <w:sz w:val="18"/>
                <w:szCs w:val="18"/>
              </w:rPr>
              <w:t>通过社会调查的方式，办事群众、档案管理人员满意度≥95%，得10分,每降低5%，扣2分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10</w:t>
            </w:r>
          </w:p>
        </w:tc>
      </w:tr>
      <w:tr w:rsidR="00437155" w:rsidRPr="00437155" w:rsidTr="00483445">
        <w:trPr>
          <w:trHeight w:val="519"/>
          <w:jc w:val="center"/>
        </w:trPr>
        <w:tc>
          <w:tcPr>
            <w:tcW w:w="4613" w:type="pct"/>
            <w:gridSpan w:val="5"/>
            <w:shd w:val="clear" w:color="auto" w:fill="FFFFFF"/>
            <w:vAlign w:val="center"/>
          </w:tcPr>
          <w:p w:rsidR="00437155" w:rsidRPr="00437155" w:rsidRDefault="00437155" w:rsidP="00437155">
            <w:pPr>
              <w:widowControl/>
              <w:spacing w:line="240" w:lineRule="exact"/>
              <w:jc w:val="center"/>
              <w:rPr>
                <w:rFonts w:ascii="方正书宋简体" w:eastAsia="方正书宋简体" w:hAnsi="黑体" w:cs="宋体"/>
                <w:color w:val="000000"/>
                <w:kern w:val="0"/>
                <w:szCs w:val="21"/>
              </w:rPr>
            </w:pPr>
            <w:r w:rsidRPr="00437155">
              <w:rPr>
                <w:rFonts w:ascii="方正书宋简体" w:eastAsia="方正书宋简体" w:hAnsi="黑体" w:cs="宋体" w:hint="eastAsia"/>
                <w:bCs/>
                <w:color w:val="000000"/>
                <w:kern w:val="0"/>
                <w:szCs w:val="21"/>
              </w:rPr>
              <w:lastRenderedPageBreak/>
              <w:t>总分</w:t>
            </w:r>
          </w:p>
        </w:tc>
        <w:tc>
          <w:tcPr>
            <w:tcW w:w="387" w:type="pct"/>
            <w:shd w:val="clear" w:color="auto" w:fill="FFFFFF"/>
            <w:vAlign w:val="center"/>
          </w:tcPr>
          <w:p w:rsidR="00437155" w:rsidRPr="00437155" w:rsidRDefault="00437155" w:rsidP="00437155">
            <w:pPr>
              <w:widowControl/>
              <w:spacing w:line="240" w:lineRule="exact"/>
              <w:rPr>
                <w:rFonts w:ascii="方正书宋简体" w:eastAsia="方正书宋简体" w:hAnsi="黑体" w:cs="宋体"/>
                <w:color w:val="000000"/>
                <w:kern w:val="0"/>
                <w:szCs w:val="21"/>
              </w:rPr>
            </w:pPr>
            <w:r w:rsidRPr="00437155">
              <w:rPr>
                <w:rFonts w:ascii="方正书宋简体" w:eastAsia="方正书宋简体" w:hAnsi="黑体" w:cs="宋体" w:hint="eastAsia"/>
                <w:color w:val="000000"/>
                <w:kern w:val="0"/>
                <w:szCs w:val="21"/>
              </w:rPr>
              <w:t>86</w:t>
            </w:r>
          </w:p>
        </w:tc>
      </w:tr>
    </w:tbl>
    <w:p w:rsidR="00437155" w:rsidRPr="00437155" w:rsidRDefault="00437155" w:rsidP="00437155">
      <w:pPr>
        <w:keepNext/>
        <w:keepLines/>
        <w:spacing w:line="520" w:lineRule="exact"/>
        <w:jc w:val="center"/>
        <w:outlineLvl w:val="0"/>
        <w:rPr>
          <w:rFonts w:ascii="仿宋" w:eastAsia="仿宋" w:hAnsi="仿宋" w:cs="仿宋"/>
          <w:b/>
          <w:kern w:val="44"/>
          <w:sz w:val="44"/>
        </w:rPr>
      </w:pPr>
      <w:r w:rsidRPr="00437155">
        <w:rPr>
          <w:rFonts w:ascii="仿宋" w:eastAsia="仿宋" w:hAnsi="仿宋" w:cs="仿宋" w:hint="eastAsia"/>
          <w:b/>
          <w:kern w:val="44"/>
          <w:sz w:val="44"/>
        </w:rPr>
        <w:t>南昌市国土资源档案信息中心档案密集架采购</w:t>
      </w:r>
    </w:p>
    <w:p w:rsidR="00437155" w:rsidRPr="00437155" w:rsidRDefault="00437155" w:rsidP="00437155">
      <w:pPr>
        <w:keepNext/>
        <w:keepLines/>
        <w:spacing w:line="520" w:lineRule="exact"/>
        <w:jc w:val="center"/>
        <w:outlineLvl w:val="0"/>
        <w:rPr>
          <w:rFonts w:ascii="黑体" w:eastAsia="黑体" w:hAnsi="黑体" w:cs="Times New Roman"/>
          <w:b/>
          <w:bCs/>
          <w:kern w:val="44"/>
          <w:sz w:val="44"/>
          <w:szCs w:val="44"/>
        </w:rPr>
      </w:pPr>
      <w:r w:rsidRPr="00437155">
        <w:rPr>
          <w:rFonts w:ascii="仿宋" w:eastAsia="仿宋" w:hAnsi="仿宋" w:cs="仿宋" w:hint="eastAsia"/>
          <w:b/>
          <w:kern w:val="44"/>
          <w:sz w:val="44"/>
        </w:rPr>
        <w:t>项目支出绩效评价报告</w:t>
      </w:r>
      <w:r w:rsidRPr="00437155">
        <w:rPr>
          <w:rFonts w:ascii="黑体" w:eastAsia="黑体" w:hAnsi="黑体" w:cs="Times New Roman" w:hint="eastAsia"/>
          <w:b/>
          <w:bCs/>
          <w:kern w:val="44"/>
          <w:sz w:val="44"/>
          <w:szCs w:val="44"/>
        </w:rPr>
        <w:t xml:space="preserve">                    </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财政支出绩效评价从深化部门预算改革，加强预算绩效管理的实际，通过科学合理的方法，客观公正地评价财政预算资金使用的经济性、效率性和效益性，是强化部门预算支出责任、改善财政预算支出管理、优化资源配置以及提高公共服务水平的重要手段。</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为了进一步加强和提高财政专项资金的管理工作和使用，根据《预算法》、江西省政府《关于全面推进预算绩效管理的实施意见》（赣府发[2013]8号）、南昌市人民政府《关于印发&lt;南昌市财政支出绩效评价管理办法&gt;（试行）的通知》（洪府发[2014]8号）和</w:t>
      </w:r>
      <w:r w:rsidRPr="00437155">
        <w:rPr>
          <w:rFonts w:ascii="仿宋" w:eastAsia="仿宋" w:hAnsi="仿宋" w:cs="仿宋" w:hint="eastAsia"/>
          <w:sz w:val="28"/>
          <w:szCs w:val="28"/>
        </w:rPr>
        <w:t>《南昌市财政局关于开展2021年度预算绩效管理有关工作的通知》（洪财办[2021]7号）等文件精神</w:t>
      </w:r>
      <w:r w:rsidRPr="00437155">
        <w:rPr>
          <w:rFonts w:ascii="仿宋" w:eastAsia="仿宋" w:hAnsi="仿宋" w:cs="仿宋" w:hint="eastAsia"/>
          <w:sz w:val="30"/>
          <w:szCs w:val="30"/>
        </w:rPr>
        <w:t>，本单位对</w:t>
      </w:r>
      <w:r w:rsidRPr="00437155">
        <w:rPr>
          <w:rFonts w:ascii="仿宋" w:eastAsia="仿宋" w:hAnsi="仿宋" w:cs="Times New Roman" w:hint="eastAsia"/>
          <w:sz w:val="28"/>
          <w:szCs w:val="28"/>
        </w:rPr>
        <w:t>档案密集架采购项目开展项目绩效评价工作，</w:t>
      </w:r>
      <w:r w:rsidRPr="00437155">
        <w:rPr>
          <w:rFonts w:ascii="仿宋" w:eastAsia="仿宋" w:hAnsi="仿宋" w:cs="仿宋" w:hint="eastAsia"/>
          <w:sz w:val="28"/>
          <w:szCs w:val="28"/>
        </w:rPr>
        <w:t>现将评价情况报告如下</w:t>
      </w:r>
      <w:r w:rsidRPr="00437155">
        <w:rPr>
          <w:rFonts w:ascii="仿宋" w:eastAsia="仿宋" w:hAnsi="仿宋" w:cs="Times New Roman" w:hint="eastAsia"/>
          <w:sz w:val="28"/>
          <w:szCs w:val="28"/>
        </w:rPr>
        <w:t>：</w:t>
      </w:r>
    </w:p>
    <w:p w:rsidR="00437155" w:rsidRPr="00437155" w:rsidRDefault="00437155" w:rsidP="00437155">
      <w:pPr>
        <w:keepNext/>
        <w:keepLines/>
        <w:numPr>
          <w:ilvl w:val="0"/>
          <w:numId w:val="1"/>
        </w:numPr>
        <w:spacing w:line="520" w:lineRule="exact"/>
        <w:jc w:val="left"/>
        <w:outlineLvl w:val="1"/>
        <w:rPr>
          <w:rFonts w:ascii="仿宋" w:eastAsia="仿宋" w:hAnsi="仿宋" w:cs="Times New Roman"/>
          <w:b/>
          <w:bCs/>
          <w:sz w:val="32"/>
          <w:szCs w:val="32"/>
        </w:rPr>
      </w:pPr>
      <w:bookmarkStart w:id="1" w:name="_Toc480533239"/>
      <w:bookmarkStart w:id="2" w:name="_Toc480533776"/>
      <w:bookmarkStart w:id="3" w:name="_Toc480537526"/>
      <w:bookmarkStart w:id="4" w:name="_Toc480536976"/>
      <w:bookmarkStart w:id="5" w:name="_Toc480534735"/>
      <w:bookmarkStart w:id="6" w:name="_Toc480537460"/>
      <w:r w:rsidRPr="00437155">
        <w:rPr>
          <w:rFonts w:ascii="仿宋" w:eastAsia="仿宋" w:hAnsi="仿宋" w:cs="Times New Roman" w:hint="eastAsia"/>
          <w:b/>
          <w:bCs/>
          <w:sz w:val="32"/>
          <w:szCs w:val="32"/>
        </w:rPr>
        <w:t>项目基本情况</w:t>
      </w:r>
      <w:bookmarkStart w:id="7" w:name="_Toc480533777"/>
      <w:bookmarkStart w:id="8" w:name="_Toc480536977"/>
      <w:bookmarkStart w:id="9" w:name="_Toc480537527"/>
      <w:bookmarkStart w:id="10" w:name="_Toc480537461"/>
      <w:bookmarkStart w:id="11" w:name="_Toc480533240"/>
      <w:bookmarkStart w:id="12" w:name="_Toc480534736"/>
      <w:bookmarkEnd w:id="1"/>
      <w:bookmarkEnd w:id="2"/>
      <w:bookmarkEnd w:id="3"/>
      <w:bookmarkEnd w:id="4"/>
      <w:bookmarkEnd w:id="5"/>
      <w:bookmarkEnd w:id="6"/>
    </w:p>
    <w:p w:rsidR="00437155" w:rsidRPr="00437155" w:rsidRDefault="00437155" w:rsidP="00437155">
      <w:pPr>
        <w:keepNext/>
        <w:keepLines/>
        <w:spacing w:line="520" w:lineRule="exact"/>
        <w:jc w:val="left"/>
        <w:outlineLvl w:val="1"/>
        <w:rPr>
          <w:rFonts w:ascii="Calibri" w:eastAsia="仿宋" w:hAnsi="Calibri" w:cs="Times New Roman"/>
          <w:b/>
          <w:sz w:val="28"/>
        </w:rPr>
      </w:pPr>
      <w:r w:rsidRPr="00437155">
        <w:rPr>
          <w:rFonts w:ascii="Calibri" w:eastAsia="仿宋" w:hAnsi="Calibri" w:cs="Times New Roman" w:hint="eastAsia"/>
          <w:b/>
          <w:sz w:val="28"/>
        </w:rPr>
        <w:t>（一）项目概况</w:t>
      </w:r>
      <w:bookmarkEnd w:id="7"/>
      <w:bookmarkEnd w:id="8"/>
      <w:bookmarkEnd w:id="9"/>
      <w:bookmarkEnd w:id="10"/>
      <w:bookmarkEnd w:id="11"/>
      <w:bookmarkEnd w:id="12"/>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bookmarkStart w:id="13" w:name="_Toc480534737"/>
      <w:bookmarkStart w:id="14" w:name="_Toc480537462"/>
      <w:bookmarkStart w:id="15" w:name="_Toc480536978"/>
      <w:bookmarkStart w:id="16" w:name="_Toc480533778"/>
      <w:bookmarkStart w:id="17" w:name="_Toc480537528"/>
      <w:bookmarkStart w:id="18" w:name="_Toc480533241"/>
      <w:r w:rsidRPr="00437155">
        <w:rPr>
          <w:rFonts w:ascii="Calibri" w:eastAsia="仿宋" w:hAnsi="Calibri" w:cs="Times New Roman" w:hint="eastAsia"/>
          <w:b/>
          <w:sz w:val="28"/>
        </w:rPr>
        <w:t>1</w:t>
      </w:r>
      <w:r w:rsidRPr="00437155">
        <w:rPr>
          <w:rFonts w:ascii="Calibri" w:eastAsia="仿宋" w:hAnsi="Calibri" w:cs="Times New Roman" w:hint="eastAsia"/>
          <w:b/>
          <w:sz w:val="28"/>
        </w:rPr>
        <w:t>、立项背景</w:t>
      </w:r>
      <w:bookmarkEnd w:id="13"/>
      <w:bookmarkEnd w:id="14"/>
      <w:bookmarkEnd w:id="15"/>
      <w:bookmarkEnd w:id="16"/>
      <w:bookmarkEnd w:id="17"/>
      <w:bookmarkEnd w:id="18"/>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bookmarkStart w:id="19" w:name="_Toc480537529"/>
      <w:bookmarkStart w:id="20" w:name="_Toc480536979"/>
      <w:bookmarkStart w:id="21" w:name="_Toc480533779"/>
      <w:bookmarkStart w:id="22" w:name="_Toc480534738"/>
      <w:bookmarkStart w:id="23" w:name="_Toc480537463"/>
      <w:bookmarkStart w:id="24" w:name="_Toc480533242"/>
      <w:r w:rsidRPr="00437155">
        <w:rPr>
          <w:rFonts w:ascii="仿宋" w:eastAsia="仿宋" w:hAnsi="仿宋" w:cs="Times New Roman" w:hint="eastAsia"/>
          <w:sz w:val="28"/>
          <w:szCs w:val="28"/>
        </w:rPr>
        <w:t>本项目为新增项目。按照南昌市人民政府办公厅抄告单（洪府厅抄字[2017]418号）的要求，同意将专用密集架采购纳入政府采购，采购资金控制在400万之内，所需资金在自然资源专项资金中列支。</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r w:rsidRPr="00437155">
        <w:rPr>
          <w:rFonts w:ascii="Calibri" w:eastAsia="仿宋" w:hAnsi="Calibri" w:cs="Times New Roman" w:hint="eastAsia"/>
          <w:b/>
          <w:sz w:val="28"/>
        </w:rPr>
        <w:t>2</w:t>
      </w:r>
      <w:r w:rsidRPr="00437155">
        <w:rPr>
          <w:rFonts w:ascii="Calibri" w:eastAsia="仿宋" w:hAnsi="Calibri" w:cs="Times New Roman" w:hint="eastAsia"/>
          <w:b/>
          <w:sz w:val="28"/>
        </w:rPr>
        <w:t>、立项目的</w:t>
      </w:r>
      <w:bookmarkEnd w:id="19"/>
      <w:bookmarkEnd w:id="20"/>
      <w:bookmarkEnd w:id="21"/>
      <w:bookmarkEnd w:id="22"/>
      <w:bookmarkEnd w:id="23"/>
      <w:bookmarkEnd w:id="24"/>
    </w:p>
    <w:p w:rsidR="00437155" w:rsidRPr="00437155" w:rsidRDefault="00437155" w:rsidP="00437155">
      <w:pPr>
        <w:widowControl/>
        <w:spacing w:line="520" w:lineRule="exact"/>
        <w:ind w:firstLineChars="200" w:firstLine="560"/>
        <w:jc w:val="left"/>
        <w:rPr>
          <w:rFonts w:ascii="Calibri" w:eastAsia="仿宋" w:hAnsi="Calibri" w:cs="Times New Roman"/>
          <w:bCs/>
          <w:sz w:val="28"/>
        </w:rPr>
      </w:pPr>
      <w:bookmarkStart w:id="25" w:name="_Toc480534739"/>
      <w:bookmarkStart w:id="26" w:name="_Toc480536980"/>
      <w:bookmarkStart w:id="27" w:name="_Toc480537530"/>
      <w:bookmarkStart w:id="28" w:name="_Toc480537464"/>
      <w:bookmarkStart w:id="29" w:name="_Toc480533243"/>
      <w:bookmarkStart w:id="30" w:name="_Toc480533780"/>
      <w:r w:rsidRPr="00437155">
        <w:rPr>
          <w:rFonts w:ascii="仿宋" w:eastAsia="仿宋" w:hAnsi="仿宋" w:cs="Times New Roman" w:hint="eastAsia"/>
          <w:sz w:val="28"/>
          <w:szCs w:val="28"/>
        </w:rPr>
        <w:t>南昌市自然资源局工作的统一部署与机构改革的形势所趋，需接收的档案数量及档案查询业务量的与日俱增，为能按相关规范管理、利用好档案</w:t>
      </w:r>
      <w:bookmarkEnd w:id="25"/>
      <w:bookmarkEnd w:id="26"/>
      <w:bookmarkEnd w:id="27"/>
      <w:bookmarkEnd w:id="28"/>
      <w:bookmarkEnd w:id="29"/>
      <w:bookmarkEnd w:id="30"/>
      <w:r w:rsidRPr="00437155">
        <w:rPr>
          <w:rFonts w:ascii="仿宋" w:eastAsia="仿宋" w:hAnsi="仿宋" w:cs="Times New Roman" w:hint="eastAsia"/>
          <w:sz w:val="28"/>
          <w:szCs w:val="28"/>
        </w:rPr>
        <w:t>，因此申请采购智能档案密集架。</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（1）项目主要内容</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lastRenderedPageBreak/>
        <w:t>通过政府集中采购，确定江西白莲钢质制品有限公司（以下简称中标单位）为项目中标实施单位，由市财政拨出专项资金，对不动产登记大楼13、14楼档案库房内进行智能密集架的安装。</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（2）项目实施期限</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计划实施期限2019.3——2019.6</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实际完成期限2019.3——2020.10</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bookmarkStart w:id="31" w:name="_Toc480536981"/>
      <w:bookmarkStart w:id="32" w:name="_Toc480537465"/>
      <w:bookmarkStart w:id="33" w:name="_Toc480534740"/>
      <w:bookmarkStart w:id="34" w:name="_Toc480537531"/>
      <w:bookmarkStart w:id="35" w:name="_Toc480533244"/>
      <w:bookmarkStart w:id="36" w:name="_Toc480533781"/>
      <w:r w:rsidRPr="00437155">
        <w:rPr>
          <w:rFonts w:ascii="Calibri" w:eastAsia="仿宋" w:hAnsi="Calibri" w:cs="Times New Roman" w:hint="eastAsia"/>
          <w:b/>
          <w:sz w:val="28"/>
        </w:rPr>
        <w:t>4</w:t>
      </w:r>
      <w:r w:rsidRPr="00437155">
        <w:rPr>
          <w:rFonts w:ascii="Calibri" w:eastAsia="仿宋" w:hAnsi="Calibri" w:cs="Times New Roman" w:hint="eastAsia"/>
          <w:b/>
          <w:sz w:val="28"/>
        </w:rPr>
        <w:t>、资金使用情况</w:t>
      </w:r>
      <w:bookmarkEnd w:id="31"/>
      <w:bookmarkEnd w:id="32"/>
      <w:bookmarkEnd w:id="33"/>
      <w:bookmarkEnd w:id="34"/>
      <w:bookmarkEnd w:id="35"/>
      <w:bookmarkEnd w:id="36"/>
    </w:p>
    <w:p w:rsidR="00437155" w:rsidRPr="00437155" w:rsidRDefault="00437155" w:rsidP="00437155">
      <w:pPr>
        <w:spacing w:line="520" w:lineRule="exact"/>
        <w:ind w:firstLineChars="200" w:firstLine="560"/>
        <w:rPr>
          <w:rFonts w:ascii="仿宋" w:eastAsia="仿宋" w:hAnsi="仿宋" w:cs="Times New Roman"/>
          <w:sz w:val="30"/>
          <w:szCs w:val="30"/>
        </w:rPr>
      </w:pPr>
      <w:bookmarkStart w:id="37" w:name="_Toc480533245"/>
      <w:bookmarkStart w:id="38" w:name="_Toc480536982"/>
      <w:bookmarkStart w:id="39" w:name="_Toc480537466"/>
      <w:bookmarkStart w:id="40" w:name="_Toc480534741"/>
      <w:bookmarkStart w:id="41" w:name="_Toc480533782"/>
      <w:bookmarkStart w:id="42" w:name="_Toc480537532"/>
      <w:r w:rsidRPr="00437155">
        <w:rPr>
          <w:rFonts w:ascii="仿宋" w:eastAsia="仿宋" w:hAnsi="仿宋" w:cs="Times New Roman" w:hint="eastAsia"/>
          <w:sz w:val="28"/>
          <w:szCs w:val="28"/>
        </w:rPr>
        <w:t>项目预算资金400万元（全部由市财政专项资金下拨），到位资金298.240896万元，与中标单位签订合同后支付合同总金额的30%即89.472269万元，剩余资金208.768627万元结余结转至2020年。截至目前，</w:t>
      </w:r>
      <w:r w:rsidRPr="00437155">
        <w:rPr>
          <w:rFonts w:ascii="仿宋" w:eastAsia="仿宋" w:hAnsi="仿宋" w:cs="Times New Roman" w:hint="eastAsia"/>
          <w:sz w:val="30"/>
          <w:szCs w:val="30"/>
        </w:rPr>
        <w:t>该项目已通过验收并交付使用，中心已根据档案密集架合同约定完成该项目的尾款</w:t>
      </w:r>
      <w:r w:rsidRPr="00437155">
        <w:rPr>
          <w:rFonts w:ascii="仿宋" w:eastAsia="仿宋" w:hAnsi="仿宋" w:cs="Times New Roman" w:hint="eastAsia"/>
          <w:sz w:val="28"/>
          <w:szCs w:val="28"/>
        </w:rPr>
        <w:t>208.768627万元的</w:t>
      </w:r>
      <w:r w:rsidRPr="00437155">
        <w:rPr>
          <w:rFonts w:ascii="仿宋" w:eastAsia="仿宋" w:hAnsi="仿宋" w:cs="Times New Roman" w:hint="eastAsia"/>
          <w:sz w:val="30"/>
          <w:szCs w:val="30"/>
        </w:rPr>
        <w:t>支付。</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r w:rsidRPr="00437155">
        <w:rPr>
          <w:rFonts w:ascii="Calibri" w:eastAsia="仿宋" w:hAnsi="Calibri" w:cs="Times New Roman" w:hint="eastAsia"/>
          <w:b/>
          <w:sz w:val="28"/>
        </w:rPr>
        <w:t>5</w:t>
      </w:r>
      <w:r w:rsidRPr="00437155">
        <w:rPr>
          <w:rFonts w:ascii="Calibri" w:eastAsia="仿宋" w:hAnsi="Calibri" w:cs="Times New Roman" w:hint="eastAsia"/>
          <w:b/>
          <w:sz w:val="28"/>
        </w:rPr>
        <w:t>、项目组织管理流程情况</w:t>
      </w:r>
      <w:bookmarkEnd w:id="37"/>
      <w:bookmarkEnd w:id="38"/>
      <w:bookmarkEnd w:id="39"/>
      <w:bookmarkEnd w:id="40"/>
      <w:bookmarkEnd w:id="41"/>
      <w:bookmarkEnd w:id="42"/>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bookmarkStart w:id="43" w:name="_Toc480534742"/>
      <w:bookmarkStart w:id="44" w:name="_Toc480533246"/>
      <w:bookmarkStart w:id="45" w:name="_Toc480537533"/>
      <w:bookmarkStart w:id="46" w:name="_Toc480536983"/>
      <w:bookmarkStart w:id="47" w:name="_Toc480537467"/>
      <w:bookmarkStart w:id="48" w:name="_Toc480533783"/>
      <w:r w:rsidRPr="00437155">
        <w:rPr>
          <w:rFonts w:ascii="仿宋" w:eastAsia="仿宋" w:hAnsi="仿宋" w:cs="Times New Roman" w:hint="eastAsia"/>
          <w:sz w:val="28"/>
          <w:szCs w:val="28"/>
        </w:rPr>
        <w:t>南昌市国土资源档案信息中心（以下简称信息中心）成立中心政府采购领导小组，纪检监察人员全程参与监督，对本项目进行公开招投标，经评标委员会评定，采购方确定，由江西白莲钢质制品有限公司中标，并下达了中标通知书（采购编号：NFJSL170901第二次）。</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中心成立了档案密集架采购项目采购工作小组对本项目采购流程进行全程参与，确保本项目完成。</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项目专项经费由档案信息中心申报，按照规范的审批流程，由市财政局综合规划处审核，2020年由市财政局按预算资金拨付合同总金额的70%，即208.768627万元用于本项目尾款支付。</w:t>
      </w:r>
    </w:p>
    <w:p w:rsidR="00437155" w:rsidRPr="00437155" w:rsidRDefault="00437155" w:rsidP="00437155">
      <w:pPr>
        <w:keepNext/>
        <w:keepLines/>
        <w:spacing w:line="520" w:lineRule="exact"/>
        <w:jc w:val="left"/>
        <w:outlineLvl w:val="1"/>
        <w:rPr>
          <w:rFonts w:ascii="Calibri" w:eastAsia="仿宋" w:hAnsi="Calibri" w:cs="Times New Roman"/>
          <w:b/>
          <w:sz w:val="28"/>
        </w:rPr>
      </w:pPr>
      <w:r w:rsidRPr="00437155">
        <w:rPr>
          <w:rFonts w:ascii="Calibri" w:eastAsia="仿宋" w:hAnsi="Calibri" w:cs="Times New Roman" w:hint="eastAsia"/>
          <w:b/>
          <w:sz w:val="28"/>
        </w:rPr>
        <w:t>（二）项目绩效目标</w:t>
      </w:r>
      <w:bookmarkEnd w:id="43"/>
      <w:bookmarkEnd w:id="44"/>
      <w:bookmarkEnd w:id="45"/>
      <w:bookmarkEnd w:id="46"/>
      <w:bookmarkEnd w:id="47"/>
      <w:bookmarkEnd w:id="48"/>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bookmarkStart w:id="49" w:name="_Toc480533247"/>
      <w:bookmarkStart w:id="50" w:name="_Toc480534743"/>
      <w:bookmarkStart w:id="51" w:name="_Toc480537468"/>
      <w:bookmarkStart w:id="52" w:name="_Toc480536984"/>
      <w:bookmarkStart w:id="53" w:name="_Toc480533784"/>
      <w:bookmarkStart w:id="54" w:name="_Toc480537534"/>
      <w:r w:rsidRPr="00437155">
        <w:rPr>
          <w:rFonts w:ascii="Calibri" w:eastAsia="仿宋" w:hAnsi="Calibri" w:cs="Times New Roman" w:hint="eastAsia"/>
          <w:b/>
          <w:sz w:val="28"/>
        </w:rPr>
        <w:t>1</w:t>
      </w:r>
      <w:r w:rsidRPr="00437155">
        <w:rPr>
          <w:rFonts w:ascii="Calibri" w:eastAsia="仿宋" w:hAnsi="Calibri" w:cs="Times New Roman" w:hint="eastAsia"/>
          <w:b/>
          <w:sz w:val="28"/>
        </w:rPr>
        <w:t>、项目绩效总目标</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通过政府集中采购，由江西白莲钢质制品有限公司按合同要求在不动产登记大楼13、14楼档案库房内进行智能密集架的安装调试，为档案查询调阅业务提供保障，更好地按相关规范管理、利用好档案。</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r w:rsidRPr="00437155">
        <w:rPr>
          <w:rFonts w:ascii="Calibri" w:eastAsia="仿宋" w:hAnsi="Calibri" w:cs="Times New Roman" w:hint="eastAsia"/>
          <w:b/>
          <w:sz w:val="28"/>
        </w:rPr>
        <w:lastRenderedPageBreak/>
        <w:t>2</w:t>
      </w:r>
      <w:r w:rsidRPr="00437155">
        <w:rPr>
          <w:rFonts w:ascii="Calibri" w:eastAsia="仿宋" w:hAnsi="Calibri" w:cs="Times New Roman" w:hint="eastAsia"/>
          <w:b/>
          <w:sz w:val="28"/>
        </w:rPr>
        <w:t>、项目年度绩效目标</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按照合同，由江西白莲钢质制品有限公司按合同要求对不动产登记大楼13、14楼档案库房内进行智能密集架的安装调试并通过专家验收，并交付使用。</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r w:rsidRPr="00437155">
        <w:rPr>
          <w:rFonts w:ascii="Calibri" w:eastAsia="仿宋" w:hAnsi="Calibri" w:cs="Times New Roman" w:hint="eastAsia"/>
          <w:b/>
          <w:sz w:val="28"/>
        </w:rPr>
        <w:t>3</w:t>
      </w:r>
      <w:r w:rsidRPr="00437155">
        <w:rPr>
          <w:rFonts w:ascii="Calibri" w:eastAsia="仿宋" w:hAnsi="Calibri" w:cs="Times New Roman" w:hint="eastAsia"/>
          <w:b/>
          <w:sz w:val="28"/>
        </w:rPr>
        <w:t>、项目预期目标完成情况</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截至2020年11月，中标单位已完成13、14楼档案库房内智能密集架的柜体安装及管理系统的调试，该</w:t>
      </w:r>
      <w:r w:rsidRPr="00437155">
        <w:rPr>
          <w:rFonts w:ascii="仿宋" w:eastAsia="仿宋" w:hAnsi="仿宋" w:cs="Times New Roman" w:hint="eastAsia"/>
          <w:sz w:val="30"/>
          <w:szCs w:val="30"/>
        </w:rPr>
        <w:t>项目已通过验收并交付使用。</w:t>
      </w:r>
    </w:p>
    <w:p w:rsidR="00437155" w:rsidRPr="00437155" w:rsidRDefault="00437155" w:rsidP="00437155">
      <w:pPr>
        <w:keepNext/>
        <w:keepLines/>
        <w:numPr>
          <w:ilvl w:val="0"/>
          <w:numId w:val="1"/>
        </w:numPr>
        <w:spacing w:line="520" w:lineRule="exact"/>
        <w:jc w:val="left"/>
        <w:outlineLvl w:val="1"/>
        <w:rPr>
          <w:rFonts w:ascii="仿宋" w:eastAsia="仿宋" w:hAnsi="仿宋" w:cs="Times New Roman"/>
          <w:b/>
          <w:bCs/>
          <w:sz w:val="32"/>
          <w:szCs w:val="32"/>
        </w:rPr>
      </w:pPr>
      <w:r w:rsidRPr="00437155">
        <w:rPr>
          <w:rFonts w:ascii="仿宋" w:eastAsia="仿宋" w:hAnsi="仿宋" w:cs="Times New Roman" w:hint="eastAsia"/>
          <w:b/>
          <w:bCs/>
          <w:sz w:val="32"/>
          <w:szCs w:val="32"/>
        </w:rPr>
        <w:t>绩效评价工作情况</w:t>
      </w:r>
      <w:bookmarkEnd w:id="49"/>
      <w:bookmarkEnd w:id="50"/>
      <w:bookmarkEnd w:id="51"/>
      <w:bookmarkEnd w:id="52"/>
      <w:bookmarkEnd w:id="53"/>
      <w:bookmarkEnd w:id="54"/>
      <w:r w:rsidRPr="00437155">
        <w:rPr>
          <w:rFonts w:ascii="仿宋" w:eastAsia="仿宋" w:hAnsi="仿宋" w:cs="Times New Roman" w:hint="eastAsia"/>
          <w:b/>
          <w:bCs/>
          <w:sz w:val="32"/>
          <w:szCs w:val="32"/>
        </w:rPr>
        <w:t xml:space="preserve"> </w:t>
      </w:r>
    </w:p>
    <w:p w:rsidR="00437155" w:rsidRPr="00437155" w:rsidRDefault="00437155" w:rsidP="00437155">
      <w:pPr>
        <w:keepNext/>
        <w:keepLines/>
        <w:spacing w:line="520" w:lineRule="exact"/>
        <w:jc w:val="left"/>
        <w:outlineLvl w:val="1"/>
        <w:rPr>
          <w:rFonts w:ascii="Calibri" w:eastAsia="仿宋" w:hAnsi="Calibri" w:cs="Times New Roman"/>
          <w:b/>
          <w:sz w:val="28"/>
        </w:rPr>
      </w:pPr>
      <w:bookmarkStart w:id="55" w:name="_Toc480533248"/>
      <w:bookmarkStart w:id="56" w:name="_Toc480537469"/>
      <w:bookmarkStart w:id="57" w:name="_Toc480534744"/>
      <w:bookmarkStart w:id="58" w:name="_Toc480536985"/>
      <w:bookmarkStart w:id="59" w:name="_Toc480537535"/>
      <w:bookmarkStart w:id="60" w:name="_Toc480533785"/>
      <w:r w:rsidRPr="00437155">
        <w:rPr>
          <w:rFonts w:ascii="Calibri" w:eastAsia="仿宋" w:hAnsi="Calibri" w:cs="Times New Roman" w:hint="eastAsia"/>
          <w:b/>
          <w:sz w:val="28"/>
        </w:rPr>
        <w:t>（一）绩效评价目的</w:t>
      </w:r>
      <w:bookmarkEnd w:id="55"/>
      <w:bookmarkEnd w:id="56"/>
      <w:bookmarkEnd w:id="57"/>
      <w:bookmarkEnd w:id="58"/>
      <w:bookmarkEnd w:id="59"/>
      <w:bookmarkEnd w:id="60"/>
      <w:r w:rsidRPr="00437155">
        <w:rPr>
          <w:rFonts w:ascii="Calibri" w:eastAsia="仿宋" w:hAnsi="Calibri" w:cs="Times New Roman" w:hint="eastAsia"/>
          <w:b/>
          <w:sz w:val="28"/>
        </w:rPr>
        <w:t>、原则和依据、评价指标体系、评价方法</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r w:rsidRPr="00437155">
        <w:rPr>
          <w:rFonts w:ascii="Calibri" w:eastAsia="仿宋" w:hAnsi="Calibri" w:cs="Times New Roman" w:hint="eastAsia"/>
          <w:b/>
          <w:sz w:val="28"/>
        </w:rPr>
        <w:t>1</w:t>
      </w:r>
      <w:r w:rsidRPr="00437155">
        <w:rPr>
          <w:rFonts w:ascii="Calibri" w:eastAsia="仿宋" w:hAnsi="Calibri" w:cs="Times New Roman" w:hint="eastAsia"/>
          <w:b/>
          <w:sz w:val="28"/>
        </w:rPr>
        <w:t>、绩效评价目的</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bookmarkStart w:id="61" w:name="_Toc480537536"/>
      <w:bookmarkStart w:id="62" w:name="_Toc480537470"/>
      <w:bookmarkStart w:id="63" w:name="_Toc480533786"/>
      <w:bookmarkStart w:id="64" w:name="_Toc480536986"/>
      <w:bookmarkStart w:id="65" w:name="_Toc480534745"/>
      <w:bookmarkStart w:id="66" w:name="_Toc480533249"/>
      <w:r w:rsidRPr="00437155">
        <w:rPr>
          <w:rFonts w:ascii="仿宋" w:eastAsia="仿宋" w:hAnsi="仿宋" w:cs="Times New Roman" w:hint="eastAsia"/>
          <w:sz w:val="28"/>
          <w:szCs w:val="28"/>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（1）了解项目资金的使用情况、项目成效及社会效益等信息；</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（2）发现和找出资金使用中或项目管理中的不足和问题，并进行深入研究和分析；</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（3）针对绩效评价中发现的项目中存在的不足和问题，提出有针对性和可行性的改进建议，为改善后续工作提供有效借鉴，以促进资金使用效率的提高和项目效益的增强。</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bookmarkStart w:id="67" w:name="_Toc510969576"/>
      <w:r w:rsidRPr="00437155">
        <w:rPr>
          <w:rFonts w:ascii="Calibri" w:eastAsia="仿宋" w:hAnsi="Calibri" w:cs="Times New Roman" w:hint="eastAsia"/>
          <w:b/>
          <w:sz w:val="28"/>
        </w:rPr>
        <w:t>2</w:t>
      </w:r>
      <w:r w:rsidRPr="00437155">
        <w:rPr>
          <w:rFonts w:ascii="Calibri" w:eastAsia="仿宋" w:hAnsi="Calibri" w:cs="Times New Roman" w:hint="eastAsia"/>
          <w:b/>
          <w:sz w:val="28"/>
        </w:rPr>
        <w:t>、绩效评价原则和依据</w:t>
      </w:r>
      <w:bookmarkEnd w:id="67"/>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bookmarkStart w:id="68" w:name="_Toc510969577"/>
      <w:r w:rsidRPr="00437155">
        <w:rPr>
          <w:rFonts w:ascii="仿宋" w:eastAsia="仿宋" w:hAnsi="仿宋" w:cs="Times New Roman" w:hint="eastAsia"/>
          <w:sz w:val="28"/>
          <w:szCs w:val="28"/>
        </w:rPr>
        <w:t>（1）绩效评价原则</w:t>
      </w:r>
      <w:bookmarkEnd w:id="68"/>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绩效评价应当遵循以下基本原则：</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① 科学规范。绩效评价注重财政支出的经济性、效率性和有效性，严格执行规定的程序，采用定量与定性分析相结合的方法。</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② 公正公开。绩效评价客观、公正，标准统一、资料可靠，依法公开并接受监督。</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lastRenderedPageBreak/>
        <w:t>③ 分级分类。绩效评价由各级财政部门、部门（单位）根据评价对象的特点，分类组织实施。</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④ 绩效相关。绩效评价针对具体支出及其产出绩效进行，评价结果清晰反映支出和产出绩效之间的紧密对应关系。</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根据以上原则，绩效评价应遵循如下要求：</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① 在数据采集时，采取客观数据，主管部门审查、社会中介组织复查，与问卷调查(电话回访)相结合的形式，以保证各项指标的真实性。</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② 保证评价结果的真实性、公正性，提高评价报告的公信力。</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③ 绩效评价报告应当简明扼要，除了对绩效评价的过程、结果描述外，还应总结经验，指出问题，并就共性问题提出可操作性改进建议。</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bookmarkStart w:id="69" w:name="_Toc510969578"/>
      <w:r w:rsidRPr="00437155">
        <w:rPr>
          <w:rFonts w:ascii="仿宋" w:eastAsia="仿宋" w:hAnsi="仿宋" w:cs="Times New Roman" w:hint="eastAsia"/>
          <w:sz w:val="28"/>
          <w:szCs w:val="28"/>
        </w:rPr>
        <w:t>（2）绩效评价依据</w:t>
      </w:r>
      <w:bookmarkEnd w:id="69"/>
    </w:p>
    <w:bookmarkEnd w:id="61"/>
    <w:bookmarkEnd w:id="62"/>
    <w:bookmarkEnd w:id="63"/>
    <w:bookmarkEnd w:id="64"/>
    <w:bookmarkEnd w:id="65"/>
    <w:bookmarkEnd w:id="66"/>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① 财政部《预算绩效管理共性指标体系框架》（财预〔2013〕53号）；</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② 江西省政府《关于推进预算绩效管理的实施意见》（赣府发〔2013〕8号）；</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③ 南昌市政府《关于印发〈南昌市财政支出绩效评价管理办法〉（试行）的通知》（洪府发〔2014〕8号）；</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 xml:space="preserve">④ </w:t>
      </w:r>
      <w:r w:rsidRPr="00437155">
        <w:rPr>
          <w:rFonts w:ascii="仿宋" w:eastAsia="仿宋" w:hAnsi="仿宋" w:cs="仿宋" w:hint="eastAsia"/>
          <w:sz w:val="28"/>
          <w:szCs w:val="28"/>
        </w:rPr>
        <w:t>《南昌市财政局关于开展2021年度预算绩效管理有关工作的通知》（洪财办[2021]7号）</w:t>
      </w:r>
      <w:r w:rsidRPr="00437155">
        <w:rPr>
          <w:rFonts w:ascii="仿宋" w:eastAsia="仿宋" w:hAnsi="仿宋" w:cs="Times New Roman" w:hint="eastAsia"/>
          <w:sz w:val="28"/>
          <w:szCs w:val="28"/>
        </w:rPr>
        <w:t>；</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⑤南昌市人民政府办公室抄告单（洪府厅抄字〔2017〕418号）；</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⑥《南昌市国土资源档案密集架二期项目》中标通知书；</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⑦《南昌市国土资源档案密集架二期项目》合同。</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bookmarkStart w:id="70" w:name="_Toc510969579"/>
      <w:r w:rsidRPr="00437155">
        <w:rPr>
          <w:rFonts w:ascii="Calibri" w:eastAsia="仿宋" w:hAnsi="Calibri" w:cs="Times New Roman" w:hint="eastAsia"/>
          <w:b/>
          <w:sz w:val="28"/>
        </w:rPr>
        <w:t xml:space="preserve"> 3</w:t>
      </w:r>
      <w:r w:rsidRPr="00437155">
        <w:rPr>
          <w:rFonts w:ascii="Calibri" w:eastAsia="仿宋" w:hAnsi="Calibri" w:cs="Times New Roman" w:hint="eastAsia"/>
          <w:b/>
          <w:sz w:val="28"/>
        </w:rPr>
        <w:t>、绩效评价指标体系</w:t>
      </w:r>
      <w:bookmarkEnd w:id="70"/>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根据财政部《预算绩效评价共性指标体系框架》等文件精神，确定本次绩效评价指标的整体框架，包括项目</w:t>
      </w:r>
      <w:r w:rsidRPr="00437155">
        <w:rPr>
          <w:rFonts w:ascii="仿宋" w:eastAsia="仿宋" w:hAnsi="仿宋" w:cs="Times New Roman"/>
          <w:sz w:val="28"/>
          <w:szCs w:val="28"/>
        </w:rPr>
        <w:t>包括投入指标(项目立项、资金落实)、过程指标(</w:t>
      </w:r>
      <w:r w:rsidRPr="00437155">
        <w:rPr>
          <w:rFonts w:ascii="仿宋" w:eastAsia="仿宋" w:hAnsi="仿宋" w:cs="Times New Roman" w:hint="eastAsia"/>
          <w:sz w:val="28"/>
          <w:szCs w:val="28"/>
        </w:rPr>
        <w:t>资金管理、组织实施</w:t>
      </w:r>
      <w:r w:rsidRPr="00437155">
        <w:rPr>
          <w:rFonts w:ascii="仿宋" w:eastAsia="仿宋" w:hAnsi="仿宋" w:cs="Times New Roman"/>
          <w:sz w:val="28"/>
          <w:szCs w:val="28"/>
        </w:rPr>
        <w:t>)、项目产出</w:t>
      </w:r>
      <w:r w:rsidRPr="00437155">
        <w:rPr>
          <w:rFonts w:ascii="仿宋" w:eastAsia="仿宋" w:hAnsi="仿宋" w:cs="Times New Roman" w:hint="eastAsia"/>
          <w:sz w:val="28"/>
          <w:szCs w:val="28"/>
        </w:rPr>
        <w:t>指标</w:t>
      </w:r>
      <w:r w:rsidRPr="00437155">
        <w:rPr>
          <w:rFonts w:ascii="仿宋" w:eastAsia="仿宋" w:hAnsi="仿宋" w:cs="Times New Roman"/>
          <w:sz w:val="28"/>
          <w:szCs w:val="28"/>
        </w:rPr>
        <w:t xml:space="preserve">(产出数量指标、产出质量指标、产出时效指标、产出成本指标) </w:t>
      </w:r>
      <w:r w:rsidRPr="00437155">
        <w:rPr>
          <w:rFonts w:ascii="仿宋" w:eastAsia="仿宋" w:hAnsi="仿宋" w:cs="Times New Roman" w:hint="eastAsia"/>
          <w:sz w:val="28"/>
          <w:szCs w:val="28"/>
        </w:rPr>
        <w:t>，</w:t>
      </w:r>
      <w:r w:rsidRPr="00437155">
        <w:rPr>
          <w:rFonts w:ascii="仿宋" w:eastAsia="仿宋" w:hAnsi="仿宋" w:cs="Times New Roman"/>
          <w:sz w:val="28"/>
          <w:szCs w:val="28"/>
        </w:rPr>
        <w:t>项目效果</w:t>
      </w:r>
      <w:r w:rsidRPr="00437155">
        <w:rPr>
          <w:rFonts w:ascii="仿宋" w:eastAsia="仿宋" w:hAnsi="仿宋" w:cs="Times New Roman" w:hint="eastAsia"/>
          <w:sz w:val="28"/>
          <w:szCs w:val="28"/>
        </w:rPr>
        <w:t>指标</w:t>
      </w:r>
      <w:r w:rsidRPr="00437155">
        <w:rPr>
          <w:rFonts w:ascii="仿宋" w:eastAsia="仿宋" w:hAnsi="仿宋" w:cs="Times New Roman"/>
          <w:sz w:val="28"/>
          <w:szCs w:val="28"/>
        </w:rPr>
        <w:t>(经济效益指标、社会效益指标、生态效益指标、可持续影响指标)，项目满意度</w:t>
      </w:r>
      <w:r w:rsidRPr="00437155">
        <w:rPr>
          <w:rFonts w:ascii="仿宋" w:eastAsia="仿宋" w:hAnsi="仿宋" w:cs="Times New Roman" w:hint="eastAsia"/>
          <w:sz w:val="28"/>
          <w:szCs w:val="28"/>
        </w:rPr>
        <w:t>指标</w:t>
      </w:r>
      <w:r w:rsidRPr="00437155">
        <w:rPr>
          <w:rFonts w:ascii="仿宋" w:eastAsia="仿宋" w:hAnsi="仿宋" w:cs="Times New Roman"/>
          <w:sz w:val="28"/>
          <w:szCs w:val="28"/>
        </w:rPr>
        <w:t>(社会公众或服务对象满意度)。</w:t>
      </w:r>
      <w:r w:rsidRPr="00437155">
        <w:rPr>
          <w:rFonts w:ascii="仿宋" w:eastAsia="仿宋" w:hAnsi="仿宋" w:cs="Times New Roman" w:hint="eastAsia"/>
          <w:sz w:val="28"/>
          <w:szCs w:val="28"/>
        </w:rPr>
        <w:t>结合档案密集架项目实际情况等内容，确定本次绩效评价指标体系的个性</w:t>
      </w:r>
      <w:r w:rsidRPr="00437155">
        <w:rPr>
          <w:rFonts w:ascii="仿宋" w:eastAsia="仿宋" w:hAnsi="仿宋" w:cs="Times New Roman" w:hint="eastAsia"/>
          <w:sz w:val="28"/>
          <w:szCs w:val="28"/>
        </w:rPr>
        <w:lastRenderedPageBreak/>
        <w:t>指标，并通过与相关各方的协商最终确定全部指标内容。指标数据来源于法规与政府文件、基础数据采集、问卷调查、访谈等。具体详见《项目绩效评分表》。</w:t>
      </w:r>
    </w:p>
    <w:p w:rsidR="00437155" w:rsidRPr="00437155" w:rsidRDefault="00437155" w:rsidP="00437155">
      <w:pPr>
        <w:keepNext/>
        <w:keepLines/>
        <w:spacing w:line="520" w:lineRule="exact"/>
        <w:ind w:firstLineChars="200" w:firstLine="562"/>
        <w:outlineLvl w:val="2"/>
        <w:rPr>
          <w:rFonts w:ascii="Calibri" w:eastAsia="仿宋" w:hAnsi="Calibri" w:cs="Times New Roman"/>
          <w:b/>
          <w:sz w:val="28"/>
        </w:rPr>
      </w:pPr>
      <w:bookmarkStart w:id="71" w:name="_Toc510969580"/>
      <w:r w:rsidRPr="00437155">
        <w:rPr>
          <w:rFonts w:ascii="Calibri" w:eastAsia="仿宋" w:hAnsi="Calibri" w:cs="Times New Roman" w:hint="eastAsia"/>
          <w:b/>
          <w:sz w:val="28"/>
        </w:rPr>
        <w:t>4</w:t>
      </w:r>
      <w:r w:rsidRPr="00437155">
        <w:rPr>
          <w:rFonts w:ascii="Calibri" w:eastAsia="仿宋" w:hAnsi="Calibri" w:cs="Times New Roman" w:hint="eastAsia"/>
          <w:b/>
          <w:sz w:val="28"/>
        </w:rPr>
        <w:t>、绩效评价方法</w:t>
      </w:r>
      <w:bookmarkEnd w:id="71"/>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主要采用了文件核查、深度访谈、财务核查、实地调研等方法，以掌握项目详细情况，并对采集的数据作详细的分析和统计。文件核查主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w:t>
      </w:r>
      <w:bookmarkStart w:id="72" w:name="_Toc510969581"/>
      <w:r w:rsidRPr="00437155">
        <w:rPr>
          <w:rFonts w:ascii="仿宋" w:eastAsia="仿宋" w:hAnsi="仿宋" w:cs="Times New Roman" w:hint="eastAsia"/>
          <w:sz w:val="28"/>
          <w:szCs w:val="28"/>
        </w:rPr>
        <w:t>产出和效果。</w:t>
      </w:r>
      <w:r w:rsidRPr="00437155">
        <w:rPr>
          <w:rFonts w:ascii="仿宋" w:eastAsia="仿宋" w:hAnsi="仿宋" w:cs="Times New Roman"/>
          <w:sz w:val="28"/>
          <w:szCs w:val="28"/>
        </w:rPr>
        <w:t xml:space="preserve"> </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(三)绩效评价工作过程</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1、成立绩效评价项目小组</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根据《南昌市财政局关于开展2021年度预算绩效管理有关工作的通知》（洪财办[2021]7号）文件要求，成立了绩效评价项目小组，具体实施项目绩效评价工作。</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2、绩效评价实施过程</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(1)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(2)根据制定的项目绩效评价工作方案，收集项目情况实施材料，包括收集、审核基础资料;对收集的证据运用科学的方法进行综合分析。</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(3)根据分析后的情况评分，形成综合评价结果，将评价结果纳入已确定的各项指标临界区间进行比较，确定绩效评价等级(优、良、中、差)。</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(4)对项目评价工作进行总结，将项目的基本情况、绩效评价工作情况、评价分析及评价结果、评价等级、经验及做法、问题及建议等形成书面报告，向主管局汇报。</w:t>
      </w:r>
    </w:p>
    <w:p w:rsidR="00437155" w:rsidRPr="00437155" w:rsidRDefault="00437155" w:rsidP="00437155">
      <w:pPr>
        <w:spacing w:line="520" w:lineRule="exact"/>
        <w:ind w:firstLineChars="300" w:firstLine="843"/>
        <w:rPr>
          <w:rFonts w:ascii="仿宋" w:eastAsia="仿宋" w:hAnsi="仿宋" w:cs="仿宋"/>
          <w:b/>
          <w:bCs/>
          <w:sz w:val="28"/>
          <w:szCs w:val="28"/>
        </w:rPr>
      </w:pPr>
      <w:r w:rsidRPr="00437155">
        <w:rPr>
          <w:rFonts w:ascii="仿宋" w:eastAsia="仿宋" w:hAnsi="仿宋" w:cs="仿宋" w:hint="eastAsia"/>
          <w:b/>
          <w:bCs/>
          <w:sz w:val="28"/>
          <w:szCs w:val="28"/>
        </w:rPr>
        <w:t>3、建立绩效评价工作档案</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 xml:space="preserve"> 绩效评价项目小组对项目评价工作进行总结，将工作背景、时间地点、工</w:t>
      </w:r>
      <w:r w:rsidRPr="00437155">
        <w:rPr>
          <w:rFonts w:ascii="仿宋" w:eastAsia="仿宋" w:hAnsi="仿宋" w:cs="仿宋" w:hint="eastAsia"/>
          <w:sz w:val="28"/>
          <w:szCs w:val="28"/>
        </w:rPr>
        <w:lastRenderedPageBreak/>
        <w:t>作基本情况、评价结果、评价等级、评价工作中的问题及工作建议等形成书面材料，建立项目评价工作档案。</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 xml:space="preserve"> 4、证据收集方法</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本项目主要采用查阅相关文件、合同、抽查会计凭证账表等资料，并通过社会调查等掌握具体情况，对采集的数据和资料进行详细的分析和统计。</w:t>
      </w:r>
    </w:p>
    <w:p w:rsidR="00437155" w:rsidRPr="00437155" w:rsidRDefault="00437155" w:rsidP="00437155">
      <w:pPr>
        <w:spacing w:line="520" w:lineRule="exact"/>
        <w:ind w:firstLineChars="300" w:firstLine="843"/>
        <w:rPr>
          <w:rFonts w:ascii="仿宋" w:eastAsia="仿宋" w:hAnsi="仿宋" w:cs="仿宋"/>
          <w:b/>
          <w:bCs/>
          <w:sz w:val="28"/>
          <w:szCs w:val="28"/>
        </w:rPr>
      </w:pPr>
      <w:r w:rsidRPr="00437155">
        <w:rPr>
          <w:rFonts w:ascii="仿宋" w:eastAsia="仿宋" w:hAnsi="仿宋" w:cs="仿宋" w:hint="eastAsia"/>
          <w:b/>
          <w:bCs/>
          <w:sz w:val="28"/>
          <w:szCs w:val="28"/>
        </w:rPr>
        <w:t>5、本次绩效评价的局限性</w:t>
      </w:r>
    </w:p>
    <w:p w:rsidR="00437155" w:rsidRPr="00437155" w:rsidRDefault="00437155" w:rsidP="00437155">
      <w:pPr>
        <w:spacing w:line="520" w:lineRule="exact"/>
        <w:ind w:firstLineChars="200" w:firstLine="560"/>
        <w:jc w:val="left"/>
        <w:rPr>
          <w:rFonts w:ascii="仿宋" w:eastAsia="仿宋" w:hAnsi="仿宋" w:cs="Times New Roman"/>
          <w:sz w:val="28"/>
          <w:szCs w:val="28"/>
        </w:rPr>
      </w:pPr>
      <w:r w:rsidRPr="00437155">
        <w:rPr>
          <w:rFonts w:ascii="仿宋" w:eastAsia="仿宋" w:hAnsi="仿宋" w:cs="仿宋" w:hint="eastAsia"/>
          <w:sz w:val="28"/>
          <w:szCs w:val="28"/>
        </w:rPr>
        <w:t>评价小组在整个绩效评价过程中，根据本项目的绩效评价指标体系，编制绩效评价工作方案、收集和分析项目数据，在充分调研的基础上秉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rsidR="00437155" w:rsidRPr="00437155" w:rsidRDefault="00437155" w:rsidP="00437155">
      <w:pPr>
        <w:keepNext/>
        <w:keepLines/>
        <w:numPr>
          <w:ilvl w:val="0"/>
          <w:numId w:val="1"/>
        </w:numPr>
        <w:spacing w:line="520" w:lineRule="exact"/>
        <w:jc w:val="left"/>
        <w:outlineLvl w:val="1"/>
        <w:rPr>
          <w:rFonts w:ascii="仿宋" w:eastAsia="仿宋" w:hAnsi="仿宋" w:cs="Times New Roman"/>
          <w:b/>
          <w:bCs/>
          <w:sz w:val="32"/>
          <w:szCs w:val="32"/>
        </w:rPr>
      </w:pPr>
      <w:bookmarkStart w:id="73" w:name="_Toc480536994"/>
      <w:bookmarkStart w:id="74" w:name="_Toc480537544"/>
      <w:bookmarkStart w:id="75" w:name="_Toc480533257"/>
      <w:bookmarkStart w:id="76" w:name="_Toc480537478"/>
      <w:bookmarkStart w:id="77" w:name="_Toc480534753"/>
      <w:bookmarkStart w:id="78" w:name="_Toc480533794"/>
      <w:bookmarkEnd w:id="72"/>
      <w:r w:rsidRPr="00437155">
        <w:rPr>
          <w:rFonts w:ascii="仿宋" w:eastAsia="仿宋" w:hAnsi="仿宋" w:cs="Times New Roman" w:hint="eastAsia"/>
          <w:b/>
          <w:bCs/>
          <w:sz w:val="32"/>
          <w:szCs w:val="32"/>
        </w:rPr>
        <w:t>绩效评价指标分析</w:t>
      </w:r>
      <w:bookmarkEnd w:id="73"/>
      <w:bookmarkEnd w:id="74"/>
      <w:bookmarkEnd w:id="75"/>
      <w:bookmarkEnd w:id="76"/>
      <w:bookmarkEnd w:id="77"/>
      <w:bookmarkEnd w:id="78"/>
      <w:r w:rsidRPr="00437155">
        <w:rPr>
          <w:rFonts w:ascii="仿宋" w:eastAsia="仿宋" w:hAnsi="仿宋" w:cs="Times New Roman" w:hint="eastAsia"/>
          <w:b/>
          <w:bCs/>
          <w:sz w:val="32"/>
          <w:szCs w:val="32"/>
        </w:rPr>
        <w:t>情况</w:t>
      </w:r>
    </w:p>
    <w:p w:rsidR="00437155" w:rsidRPr="00437155" w:rsidRDefault="00437155" w:rsidP="00437155">
      <w:pPr>
        <w:spacing w:line="520" w:lineRule="exact"/>
        <w:jc w:val="left"/>
        <w:rPr>
          <w:rFonts w:ascii="仿宋" w:eastAsia="仿宋" w:hAnsi="仿宋" w:cs="仿宋"/>
          <w:b/>
          <w:bCs/>
          <w:sz w:val="28"/>
          <w:szCs w:val="28"/>
        </w:rPr>
      </w:pPr>
      <w:r w:rsidRPr="00437155">
        <w:rPr>
          <w:rFonts w:ascii="仿宋" w:eastAsia="仿宋" w:hAnsi="仿宋" w:cs="仿宋" w:hint="eastAsia"/>
          <w:b/>
          <w:bCs/>
          <w:sz w:val="28"/>
          <w:szCs w:val="28"/>
        </w:rPr>
        <w:t>(一)项目决策指标(18分)，根据评价原则，决策评价得分为18分。</w:t>
      </w:r>
    </w:p>
    <w:p w:rsidR="00437155" w:rsidRPr="00437155" w:rsidRDefault="00437155" w:rsidP="00437155">
      <w:pPr>
        <w:spacing w:line="520" w:lineRule="exact"/>
        <w:ind w:firstLineChars="200" w:firstLine="562"/>
        <w:jc w:val="left"/>
        <w:rPr>
          <w:rFonts w:ascii="仿宋" w:eastAsia="仿宋" w:hAnsi="仿宋" w:cs="仿宋"/>
          <w:b/>
          <w:bCs/>
          <w:sz w:val="28"/>
          <w:szCs w:val="28"/>
        </w:rPr>
      </w:pPr>
      <w:r w:rsidRPr="00437155">
        <w:rPr>
          <w:rFonts w:ascii="仿宋" w:eastAsia="仿宋" w:hAnsi="仿宋" w:cs="仿宋" w:hint="eastAsia"/>
          <w:b/>
          <w:bCs/>
          <w:sz w:val="28"/>
          <w:szCs w:val="28"/>
        </w:rPr>
        <w:t>1、项目立项指标得分情况分析(6分)</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①项目立项依据充分性，</w:t>
      </w:r>
      <w:r w:rsidRPr="00437155">
        <w:rPr>
          <w:rFonts w:ascii="仿宋" w:eastAsia="仿宋" w:hAnsi="仿宋" w:cs="仿宋" w:hint="eastAsia"/>
          <w:color w:val="000000"/>
          <w:kern w:val="0"/>
          <w:sz w:val="28"/>
          <w:szCs w:val="28"/>
        </w:rPr>
        <w:t>项目符合国家法律法规、相关政策，</w:t>
      </w:r>
      <w:r w:rsidRPr="00437155">
        <w:rPr>
          <w:rFonts w:ascii="仿宋" w:eastAsia="仿宋" w:hAnsi="仿宋" w:cs="仿宋" w:hint="eastAsia"/>
          <w:sz w:val="28"/>
          <w:szCs w:val="28"/>
        </w:rPr>
        <w:t>该项指标得3分；</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②项目立项程序规范性，</w:t>
      </w:r>
      <w:r w:rsidRPr="00437155">
        <w:rPr>
          <w:rFonts w:ascii="仿宋" w:eastAsia="仿宋" w:hAnsi="仿宋" w:cs="仿宋" w:hint="eastAsia"/>
          <w:color w:val="000000"/>
          <w:kern w:val="0"/>
          <w:sz w:val="28"/>
          <w:szCs w:val="28"/>
        </w:rPr>
        <w:t>项目申请、设立过程符合相关要求，</w:t>
      </w:r>
      <w:r w:rsidRPr="00437155">
        <w:rPr>
          <w:rFonts w:ascii="仿宋" w:eastAsia="仿宋" w:hAnsi="仿宋" w:cs="仿宋" w:hint="eastAsia"/>
          <w:sz w:val="28"/>
          <w:szCs w:val="28"/>
        </w:rPr>
        <w:t>该项指标得3分。</w:t>
      </w:r>
    </w:p>
    <w:p w:rsidR="00437155" w:rsidRPr="00437155" w:rsidRDefault="00437155" w:rsidP="00437155">
      <w:pPr>
        <w:numPr>
          <w:ilvl w:val="0"/>
          <w:numId w:val="2"/>
        </w:numPr>
        <w:spacing w:line="520" w:lineRule="exact"/>
        <w:ind w:firstLineChars="200" w:firstLine="562"/>
        <w:jc w:val="left"/>
        <w:rPr>
          <w:rFonts w:ascii="仿宋" w:eastAsia="仿宋" w:hAnsi="仿宋" w:cs="仿宋"/>
          <w:b/>
          <w:bCs/>
          <w:sz w:val="28"/>
          <w:szCs w:val="28"/>
        </w:rPr>
      </w:pPr>
      <w:r w:rsidRPr="00437155">
        <w:rPr>
          <w:rFonts w:ascii="仿宋" w:eastAsia="仿宋" w:hAnsi="仿宋" w:cs="仿宋" w:hint="eastAsia"/>
          <w:b/>
          <w:bCs/>
          <w:sz w:val="28"/>
          <w:szCs w:val="28"/>
        </w:rPr>
        <w:t>绩效目标指标得分情况分析(6分)</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①绩效目标合理性，项目所设定的绩效目标依据充分，符合客观实际，该项目指标得3分；</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②绩效指标明确性，依据绩效目标设定的绩效指标清晰、细化、可衡量，该项指标得3分。</w:t>
      </w:r>
    </w:p>
    <w:p w:rsidR="00437155" w:rsidRPr="00437155" w:rsidRDefault="00437155" w:rsidP="00437155">
      <w:pPr>
        <w:numPr>
          <w:ilvl w:val="0"/>
          <w:numId w:val="2"/>
        </w:numPr>
        <w:spacing w:line="520" w:lineRule="exact"/>
        <w:ind w:firstLineChars="200" w:firstLine="562"/>
        <w:jc w:val="left"/>
        <w:rPr>
          <w:rFonts w:ascii="仿宋" w:eastAsia="仿宋" w:hAnsi="仿宋" w:cs="仿宋"/>
          <w:b/>
          <w:bCs/>
          <w:sz w:val="28"/>
          <w:szCs w:val="28"/>
        </w:rPr>
      </w:pPr>
      <w:r w:rsidRPr="00437155">
        <w:rPr>
          <w:rFonts w:ascii="仿宋" w:eastAsia="仿宋" w:hAnsi="仿宋" w:cs="仿宋" w:hint="eastAsia"/>
          <w:b/>
          <w:bCs/>
          <w:sz w:val="28"/>
          <w:szCs w:val="28"/>
        </w:rPr>
        <w:t>资金投入指标得分情况分析（6分）</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①预算编制科学性，项目预算编制经过科学论证、有明确标准，资金额度与年度目标相适应，该项指标得3分；</w:t>
      </w:r>
    </w:p>
    <w:p w:rsidR="00437155" w:rsidRPr="00437155" w:rsidRDefault="00437155" w:rsidP="00437155">
      <w:pPr>
        <w:spacing w:line="520" w:lineRule="exact"/>
        <w:ind w:firstLineChars="200" w:firstLine="560"/>
        <w:jc w:val="left"/>
        <w:rPr>
          <w:rFonts w:ascii="仿宋" w:eastAsia="仿宋" w:hAnsi="仿宋" w:cs="仿宋"/>
          <w:sz w:val="28"/>
          <w:szCs w:val="28"/>
        </w:rPr>
      </w:pPr>
      <w:r w:rsidRPr="00437155">
        <w:rPr>
          <w:rFonts w:ascii="仿宋" w:eastAsia="仿宋" w:hAnsi="仿宋" w:cs="仿宋" w:hint="eastAsia"/>
          <w:sz w:val="28"/>
          <w:szCs w:val="28"/>
        </w:rPr>
        <w:t>②资金分配合理性，</w:t>
      </w:r>
      <w:r w:rsidRPr="00437155">
        <w:rPr>
          <w:rFonts w:ascii="仿宋" w:eastAsia="仿宋" w:hAnsi="仿宋" w:cs="仿宋" w:hint="eastAsia"/>
          <w:color w:val="000000"/>
          <w:kern w:val="0"/>
          <w:sz w:val="28"/>
          <w:szCs w:val="28"/>
        </w:rPr>
        <w:t>项目预算资金分配有测算依据，</w:t>
      </w:r>
      <w:r w:rsidRPr="00437155">
        <w:rPr>
          <w:rFonts w:ascii="仿宋" w:eastAsia="仿宋" w:hAnsi="仿宋" w:cs="仿宋" w:hint="eastAsia"/>
          <w:sz w:val="28"/>
          <w:szCs w:val="28"/>
        </w:rPr>
        <w:t>该项指标得3分。</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（二）项目过程指标(12分)，根据评价原则，产出评价得分为12分。</w:t>
      </w:r>
    </w:p>
    <w:p w:rsidR="00437155" w:rsidRPr="00437155" w:rsidRDefault="00437155" w:rsidP="00437155">
      <w:pPr>
        <w:numPr>
          <w:ilvl w:val="0"/>
          <w:numId w:val="3"/>
        </w:num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lastRenderedPageBreak/>
        <w:t>资金管理指标得分情况分析（8分）</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①资金到位率，市财政安排上年度项目结余资金208.77万元（合同总金额的70%），资金到位率100%，该项指标得3分;</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②预算执行率，截至2020年11月，已完成项目尾款208.77万元的资金支付，预算执行率100%，该项指标得3分；</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③资金使用合规性，</w:t>
      </w:r>
      <w:r w:rsidRPr="00437155">
        <w:rPr>
          <w:rFonts w:ascii="仿宋" w:eastAsia="仿宋" w:hAnsi="仿宋" w:cs="仿宋" w:hint="eastAsia"/>
          <w:color w:val="000000"/>
          <w:kern w:val="0"/>
          <w:sz w:val="28"/>
          <w:szCs w:val="28"/>
        </w:rPr>
        <w:t>项目资金使用符合相关的财务管理制度规定，该项指标得2分。</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2、组织实施指标得分情况分析 (4分)</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①管理制度健全性，</w:t>
      </w:r>
      <w:r w:rsidRPr="00437155">
        <w:rPr>
          <w:rFonts w:ascii="仿宋" w:eastAsia="仿宋" w:hAnsi="仿宋" w:cs="仿宋" w:hint="eastAsia"/>
          <w:color w:val="000000"/>
          <w:kern w:val="0"/>
          <w:sz w:val="28"/>
          <w:szCs w:val="28"/>
        </w:rPr>
        <w:t>单位制订了《南昌市国土资源档案信息中心政府采购暂行管理办法》、《南昌市国土资源档案信息中心合同管理制度》、《南昌市国土资源档案信息中心经费开支管理制度》等财务和业务管理制度并依照执行，</w:t>
      </w:r>
      <w:r w:rsidRPr="00437155">
        <w:rPr>
          <w:rFonts w:ascii="仿宋" w:eastAsia="仿宋" w:hAnsi="仿宋" w:cs="仿宋" w:hint="eastAsia"/>
          <w:sz w:val="28"/>
          <w:szCs w:val="28"/>
        </w:rPr>
        <w:t>该项指标得2分;</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②制度执行有效性，</w:t>
      </w:r>
      <w:r w:rsidRPr="00437155">
        <w:rPr>
          <w:rFonts w:ascii="仿宋" w:eastAsia="仿宋" w:hAnsi="仿宋" w:cs="仿宋" w:hint="eastAsia"/>
          <w:color w:val="000000"/>
          <w:kern w:val="0"/>
          <w:sz w:val="28"/>
          <w:szCs w:val="28"/>
        </w:rPr>
        <w:t>项目实施、资金支付程序均符合相关管理规定，</w:t>
      </w:r>
      <w:r w:rsidRPr="00437155">
        <w:rPr>
          <w:rFonts w:ascii="仿宋" w:eastAsia="仿宋" w:hAnsi="仿宋" w:cs="仿宋" w:hint="eastAsia"/>
          <w:sz w:val="28"/>
          <w:szCs w:val="28"/>
        </w:rPr>
        <w:t>该项指标得2分。</w:t>
      </w:r>
    </w:p>
    <w:p w:rsidR="00437155" w:rsidRPr="00437155" w:rsidRDefault="00437155" w:rsidP="00437155">
      <w:pPr>
        <w:widowControl/>
        <w:spacing w:line="520" w:lineRule="exact"/>
        <w:jc w:val="left"/>
        <w:rPr>
          <w:rFonts w:ascii="仿宋" w:eastAsia="仿宋" w:hAnsi="仿宋" w:cs="仿宋"/>
          <w:b/>
          <w:bCs/>
          <w:sz w:val="28"/>
          <w:szCs w:val="28"/>
        </w:rPr>
      </w:pPr>
      <w:bookmarkStart w:id="79" w:name="_Toc480534757"/>
      <w:bookmarkStart w:id="80" w:name="_Toc480533261"/>
      <w:bookmarkStart w:id="81" w:name="_Toc480537482"/>
      <w:bookmarkStart w:id="82" w:name="_Toc480537548"/>
      <w:bookmarkStart w:id="83" w:name="_Toc480536998"/>
      <w:bookmarkStart w:id="84" w:name="_Toc480533798"/>
      <w:r w:rsidRPr="00437155">
        <w:rPr>
          <w:rFonts w:ascii="Calibri" w:eastAsia="仿宋" w:hAnsi="Calibri" w:cs="Times New Roman" w:hint="eastAsia"/>
          <w:b/>
          <w:sz w:val="28"/>
        </w:rPr>
        <w:t>（三</w:t>
      </w:r>
      <w:r w:rsidRPr="00437155">
        <w:rPr>
          <w:rFonts w:ascii="仿宋" w:eastAsia="仿宋" w:hAnsi="仿宋" w:cs="仿宋" w:hint="eastAsia"/>
          <w:b/>
          <w:bCs/>
          <w:sz w:val="28"/>
          <w:szCs w:val="28"/>
        </w:rPr>
        <w:t>）项目产出指标（30分）</w:t>
      </w:r>
      <w:bookmarkEnd w:id="79"/>
      <w:bookmarkEnd w:id="80"/>
      <w:bookmarkEnd w:id="81"/>
      <w:bookmarkEnd w:id="82"/>
      <w:bookmarkEnd w:id="83"/>
      <w:bookmarkEnd w:id="84"/>
      <w:r w:rsidRPr="00437155">
        <w:rPr>
          <w:rFonts w:ascii="仿宋" w:eastAsia="仿宋" w:hAnsi="仿宋" w:cs="仿宋" w:hint="eastAsia"/>
          <w:b/>
          <w:bCs/>
          <w:sz w:val="28"/>
          <w:szCs w:val="28"/>
        </w:rPr>
        <w:t>，根据评价原则，产出评价得分为18分。</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1、产出数量情况( 10分)，该指标评价得分为8分。</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color w:val="000000"/>
          <w:kern w:val="0"/>
          <w:sz w:val="28"/>
          <w:szCs w:val="28"/>
        </w:rPr>
        <w:t>完成密集架柜体安装及智能一体化管理系统调试工作，完成率100%。</w:t>
      </w:r>
      <w:r w:rsidRPr="00437155">
        <w:rPr>
          <w:rFonts w:ascii="仿宋" w:eastAsia="仿宋" w:hAnsi="仿宋" w:cs="仿宋" w:hint="eastAsia"/>
          <w:sz w:val="28"/>
          <w:szCs w:val="28"/>
        </w:rPr>
        <w:t>根据评分标准，该项指标得8分。</w:t>
      </w:r>
    </w:p>
    <w:p w:rsidR="00437155" w:rsidRPr="00437155" w:rsidRDefault="00437155" w:rsidP="00437155">
      <w:pPr>
        <w:numPr>
          <w:ilvl w:val="0"/>
          <w:numId w:val="3"/>
        </w:numPr>
        <w:spacing w:line="520" w:lineRule="exact"/>
        <w:ind w:firstLineChars="200" w:firstLine="562"/>
        <w:rPr>
          <w:rFonts w:ascii="仿宋" w:eastAsia="仿宋" w:hAnsi="仿宋" w:cs="仿宋"/>
          <w:b/>
          <w:bCs/>
          <w:sz w:val="28"/>
          <w:szCs w:val="28"/>
        </w:rPr>
      </w:pPr>
      <w:r w:rsidRPr="00437155">
        <w:rPr>
          <w:rFonts w:ascii="仿宋" w:eastAsia="仿宋" w:hAnsi="仿宋" w:cs="仿宋" w:hint="eastAsia"/>
          <w:b/>
          <w:bCs/>
          <w:sz w:val="28"/>
          <w:szCs w:val="28"/>
        </w:rPr>
        <w:t>产出质量情况( 10分)，该指标评价得分为5分。</w:t>
      </w:r>
    </w:p>
    <w:p w:rsidR="00437155" w:rsidRPr="00437155" w:rsidRDefault="00437155" w:rsidP="00437155">
      <w:pPr>
        <w:numPr>
          <w:ilvl w:val="0"/>
          <w:numId w:val="4"/>
        </w:num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档案密集架柜体（5分）</w:t>
      </w:r>
    </w:p>
    <w:p w:rsidR="00437155" w:rsidRPr="00437155" w:rsidRDefault="00437155" w:rsidP="00437155">
      <w:pPr>
        <w:widowControl/>
        <w:spacing w:line="520" w:lineRule="exact"/>
        <w:ind w:firstLineChars="200" w:firstLine="560"/>
        <w:jc w:val="left"/>
        <w:rPr>
          <w:rFonts w:ascii="仿宋" w:eastAsia="仿宋" w:hAnsi="仿宋" w:cs="仿宋"/>
          <w:sz w:val="28"/>
          <w:szCs w:val="28"/>
        </w:rPr>
      </w:pPr>
      <w:r w:rsidRPr="00437155">
        <w:rPr>
          <w:rFonts w:ascii="仿宋" w:eastAsia="仿宋" w:hAnsi="仿宋" w:cs="Times New Roman" w:hint="eastAsia"/>
          <w:sz w:val="28"/>
          <w:szCs w:val="28"/>
        </w:rPr>
        <w:t>档案密集架柜体须是全新的、符合国家有关质量标准和规范、环保要求的货物，其质量、规格及技术特征符合合同附件的要求，并由具备资质的第三方检测机构验收合格完全符合国家有关产品质量要求并经过第三方验收合格，现已通过第三方验收，根据评分标准，该项指标得5分；</w:t>
      </w:r>
    </w:p>
    <w:p w:rsidR="00437155" w:rsidRPr="00437155" w:rsidRDefault="00437155" w:rsidP="00437155">
      <w:pPr>
        <w:numPr>
          <w:ilvl w:val="0"/>
          <w:numId w:val="4"/>
        </w:num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档案密集架智能一体化管理系统(5分)</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仿宋" w:hint="eastAsia"/>
          <w:sz w:val="28"/>
          <w:szCs w:val="28"/>
        </w:rPr>
        <w:t>智能一体化</w:t>
      </w:r>
      <w:r w:rsidRPr="00437155">
        <w:rPr>
          <w:rFonts w:ascii="仿宋" w:eastAsia="仿宋" w:hAnsi="仿宋" w:cs="Times New Roman" w:hint="eastAsia"/>
          <w:sz w:val="28"/>
          <w:szCs w:val="28"/>
        </w:rPr>
        <w:t>管理系统须与本单位现有管理软件实现无缝对接符合国家有关产品质量要求并经过第三方验收合格，现已如期完工验收，实际使用中智能一</w:t>
      </w:r>
      <w:r w:rsidRPr="00437155">
        <w:rPr>
          <w:rFonts w:ascii="仿宋" w:eastAsia="仿宋" w:hAnsi="仿宋" w:cs="Times New Roman" w:hint="eastAsia"/>
          <w:sz w:val="28"/>
          <w:szCs w:val="28"/>
        </w:rPr>
        <w:lastRenderedPageBreak/>
        <w:t>体化系统</w:t>
      </w:r>
      <w:r w:rsidRPr="00437155">
        <w:rPr>
          <w:rFonts w:ascii="仿宋" w:eastAsia="仿宋" w:hAnsi="仿宋" w:cs="仿宋" w:hint="eastAsia"/>
          <w:color w:val="000000"/>
          <w:kern w:val="0"/>
          <w:sz w:val="28"/>
          <w:szCs w:val="28"/>
        </w:rPr>
        <w:t>对接仍偶有卡顿，须督促项目单位提供完善的售后服务。</w:t>
      </w:r>
      <w:r w:rsidRPr="00437155">
        <w:rPr>
          <w:rFonts w:ascii="仿宋" w:eastAsia="仿宋" w:hAnsi="仿宋" w:cs="Times New Roman" w:hint="eastAsia"/>
          <w:sz w:val="28"/>
          <w:szCs w:val="28"/>
        </w:rPr>
        <w:t>根据评分标准，该指标得0分；</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b/>
          <w:bCs/>
          <w:sz w:val="28"/>
          <w:szCs w:val="28"/>
        </w:rPr>
        <w:t>3、产出时效情况(</w:t>
      </w:r>
      <w:r w:rsidRPr="00437155">
        <w:rPr>
          <w:rFonts w:ascii="仿宋" w:eastAsia="仿宋" w:hAnsi="仿宋" w:cs="仿宋" w:hint="eastAsia"/>
          <w:b/>
          <w:bCs/>
          <w:sz w:val="28"/>
          <w:szCs w:val="28"/>
        </w:rPr>
        <w:t>5</w:t>
      </w:r>
      <w:r w:rsidRPr="00437155">
        <w:rPr>
          <w:rFonts w:ascii="仿宋" w:eastAsia="仿宋" w:hAnsi="仿宋" w:cs="仿宋"/>
          <w:b/>
          <w:bCs/>
          <w:sz w:val="28"/>
          <w:szCs w:val="28"/>
        </w:rPr>
        <w:t>分)，该项指标得</w:t>
      </w:r>
      <w:r w:rsidRPr="00437155">
        <w:rPr>
          <w:rFonts w:ascii="仿宋" w:eastAsia="仿宋" w:hAnsi="仿宋" w:cs="仿宋" w:hint="eastAsia"/>
          <w:b/>
          <w:bCs/>
          <w:sz w:val="28"/>
          <w:szCs w:val="28"/>
        </w:rPr>
        <w:t>0</w:t>
      </w:r>
      <w:r w:rsidRPr="00437155">
        <w:rPr>
          <w:rFonts w:ascii="仿宋" w:eastAsia="仿宋" w:hAnsi="仿宋" w:cs="仿宋"/>
          <w:b/>
          <w:bCs/>
          <w:sz w:val="28"/>
          <w:szCs w:val="28"/>
        </w:rPr>
        <w:t>分。</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按照合同约定，该项目应于2019年6月完成，</w:t>
      </w:r>
      <w:r w:rsidRPr="00437155">
        <w:rPr>
          <w:rFonts w:ascii="仿宋" w:eastAsia="仿宋" w:hAnsi="仿宋" w:cs="仿宋" w:hint="eastAsia"/>
          <w:color w:val="000000"/>
          <w:kern w:val="0"/>
          <w:sz w:val="28"/>
          <w:szCs w:val="28"/>
        </w:rPr>
        <w:t>受疫情和水灾影响项目单位未能按合同时限完成，至2020年11月</w:t>
      </w:r>
      <w:r w:rsidRPr="00437155">
        <w:rPr>
          <w:rFonts w:ascii="仿宋" w:eastAsia="仿宋" w:hAnsi="仿宋" w:cs="Times New Roman" w:hint="eastAsia"/>
          <w:sz w:val="28"/>
          <w:szCs w:val="28"/>
        </w:rPr>
        <w:t>智能密集架柜体安装、管理系统调试完成并经过第三方验收合格，根据评分标准，该项指标得0分；</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b/>
          <w:bCs/>
          <w:sz w:val="28"/>
          <w:szCs w:val="28"/>
        </w:rPr>
        <w:t>4、产出成本情况(</w:t>
      </w:r>
      <w:r w:rsidRPr="00437155">
        <w:rPr>
          <w:rFonts w:ascii="仿宋" w:eastAsia="仿宋" w:hAnsi="仿宋" w:cs="仿宋" w:hint="eastAsia"/>
          <w:b/>
          <w:bCs/>
          <w:sz w:val="28"/>
          <w:szCs w:val="28"/>
        </w:rPr>
        <w:t>5</w:t>
      </w:r>
      <w:r w:rsidRPr="00437155">
        <w:rPr>
          <w:rFonts w:ascii="仿宋" w:eastAsia="仿宋" w:hAnsi="仿宋" w:cs="仿宋"/>
          <w:b/>
          <w:bCs/>
          <w:sz w:val="28"/>
          <w:szCs w:val="28"/>
        </w:rPr>
        <w:t>分)，该项指标评价得分为</w:t>
      </w:r>
      <w:r w:rsidRPr="00437155">
        <w:rPr>
          <w:rFonts w:ascii="仿宋" w:eastAsia="仿宋" w:hAnsi="仿宋" w:cs="仿宋" w:hint="eastAsia"/>
          <w:b/>
          <w:bCs/>
          <w:sz w:val="28"/>
          <w:szCs w:val="28"/>
        </w:rPr>
        <w:t>5</w:t>
      </w:r>
      <w:r w:rsidRPr="00437155">
        <w:rPr>
          <w:rFonts w:ascii="仿宋" w:eastAsia="仿宋" w:hAnsi="仿宋" w:cs="仿宋"/>
          <w:b/>
          <w:bCs/>
          <w:sz w:val="28"/>
          <w:szCs w:val="28"/>
        </w:rPr>
        <w:t>分。</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档案密集架柜体，计划采购金额不超过250万元，实际采购金额208.9009万元；</w:t>
      </w:r>
      <w:r w:rsidRPr="00437155">
        <w:rPr>
          <w:rFonts w:ascii="仿宋" w:eastAsia="仿宋" w:hAnsi="仿宋" w:cs="仿宋" w:hint="eastAsia"/>
          <w:sz w:val="28"/>
          <w:szCs w:val="28"/>
        </w:rPr>
        <w:t>档案密集架智能一体化管理系统，计划采购金额不超过150万元，实际采购金额89.34万元，严格控制预算资金；截至目前，已完成全部项目资金</w:t>
      </w:r>
      <w:r w:rsidRPr="00437155">
        <w:rPr>
          <w:rFonts w:ascii="仿宋" w:eastAsia="仿宋" w:hAnsi="仿宋" w:cs="Times New Roman" w:hint="eastAsia"/>
          <w:sz w:val="28"/>
          <w:szCs w:val="28"/>
        </w:rPr>
        <w:t>298.240896万元的支付，资金支付率100%。根据评分标准，该项指标得10分。</w:t>
      </w:r>
    </w:p>
    <w:p w:rsidR="00437155" w:rsidRPr="00437155" w:rsidRDefault="00437155" w:rsidP="00437155">
      <w:pPr>
        <w:widowControl/>
        <w:spacing w:line="520" w:lineRule="exact"/>
        <w:jc w:val="left"/>
        <w:rPr>
          <w:rFonts w:ascii="Calibri" w:eastAsia="仿宋" w:hAnsi="Calibri" w:cs="Times New Roman"/>
          <w:b/>
          <w:sz w:val="28"/>
        </w:rPr>
      </w:pPr>
      <w:bookmarkStart w:id="85" w:name="_Toc480537483"/>
      <w:bookmarkStart w:id="86" w:name="_Toc480536999"/>
      <w:bookmarkStart w:id="87" w:name="_Toc480537549"/>
      <w:bookmarkStart w:id="88" w:name="_Toc480533799"/>
      <w:bookmarkStart w:id="89" w:name="_Toc480534758"/>
      <w:bookmarkStart w:id="90" w:name="_Toc480533262"/>
      <w:r w:rsidRPr="00437155">
        <w:rPr>
          <w:rFonts w:ascii="Calibri" w:eastAsia="仿宋" w:hAnsi="Calibri" w:cs="Times New Roman" w:hint="eastAsia"/>
          <w:b/>
          <w:sz w:val="28"/>
        </w:rPr>
        <w:t>（四）</w:t>
      </w:r>
      <w:r w:rsidRPr="00437155">
        <w:rPr>
          <w:rFonts w:ascii="仿宋" w:eastAsia="仿宋" w:hAnsi="仿宋" w:cs="Times New Roman" w:hint="eastAsia"/>
          <w:b/>
          <w:bCs/>
          <w:sz w:val="28"/>
          <w:szCs w:val="28"/>
        </w:rPr>
        <w:t>项目效果指标（30分）</w:t>
      </w:r>
      <w:bookmarkEnd w:id="85"/>
      <w:bookmarkEnd w:id="86"/>
      <w:bookmarkEnd w:id="87"/>
      <w:bookmarkEnd w:id="88"/>
      <w:bookmarkEnd w:id="89"/>
      <w:bookmarkEnd w:id="90"/>
      <w:r w:rsidRPr="00437155">
        <w:rPr>
          <w:rFonts w:ascii="仿宋" w:eastAsia="仿宋" w:hAnsi="仿宋" w:cs="Times New Roman" w:hint="eastAsia"/>
          <w:b/>
          <w:bCs/>
          <w:sz w:val="28"/>
          <w:szCs w:val="28"/>
        </w:rPr>
        <w:t>，</w:t>
      </w:r>
      <w:r w:rsidRPr="00437155">
        <w:rPr>
          <w:rFonts w:ascii="仿宋" w:eastAsia="仿宋" w:hAnsi="仿宋" w:cs="Times New Roman"/>
          <w:b/>
          <w:bCs/>
          <w:sz w:val="28"/>
          <w:szCs w:val="28"/>
        </w:rPr>
        <w:t>该</w:t>
      </w:r>
      <w:r w:rsidRPr="00437155">
        <w:rPr>
          <w:rFonts w:ascii="仿宋" w:eastAsia="仿宋" w:hAnsi="仿宋" w:cs="仿宋"/>
          <w:b/>
          <w:bCs/>
          <w:sz w:val="28"/>
          <w:szCs w:val="28"/>
        </w:rPr>
        <w:t>项指标评价得分为</w:t>
      </w:r>
      <w:r w:rsidRPr="00437155">
        <w:rPr>
          <w:rFonts w:ascii="仿宋" w:eastAsia="仿宋" w:hAnsi="仿宋" w:cs="仿宋" w:hint="eastAsia"/>
          <w:b/>
          <w:bCs/>
          <w:sz w:val="28"/>
          <w:szCs w:val="28"/>
        </w:rPr>
        <w:t>28</w:t>
      </w:r>
      <w:r w:rsidRPr="00437155">
        <w:rPr>
          <w:rFonts w:ascii="仿宋" w:eastAsia="仿宋" w:hAnsi="仿宋" w:cs="仿宋"/>
          <w:b/>
          <w:bCs/>
          <w:sz w:val="28"/>
          <w:szCs w:val="28"/>
        </w:rPr>
        <w:t>分。</w:t>
      </w:r>
    </w:p>
    <w:p w:rsidR="00437155" w:rsidRPr="00437155" w:rsidRDefault="00437155" w:rsidP="00437155">
      <w:pPr>
        <w:widowControl/>
        <w:spacing w:line="520" w:lineRule="exact"/>
        <w:ind w:firstLineChars="200" w:firstLine="562"/>
        <w:jc w:val="left"/>
        <w:rPr>
          <w:rFonts w:ascii="仿宋" w:eastAsia="仿宋" w:hAnsi="仿宋" w:cs="Times New Roman"/>
          <w:b/>
          <w:bCs/>
          <w:sz w:val="28"/>
          <w:szCs w:val="28"/>
        </w:rPr>
      </w:pPr>
      <w:r w:rsidRPr="00437155">
        <w:rPr>
          <w:rFonts w:ascii="仿宋" w:eastAsia="仿宋" w:hAnsi="仿宋" w:cs="Times New Roman" w:hint="eastAsia"/>
          <w:b/>
          <w:bCs/>
          <w:sz w:val="28"/>
          <w:szCs w:val="28"/>
        </w:rPr>
        <w:t>1、社会效益（20分）</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档案存储数量提高（约260万份），档案调阅效率提高，</w:t>
      </w:r>
      <w:r w:rsidRPr="00437155">
        <w:rPr>
          <w:rFonts w:ascii="仿宋" w:eastAsia="仿宋" w:hAnsi="仿宋" w:cs="仿宋" w:hint="eastAsia"/>
          <w:sz w:val="28"/>
          <w:szCs w:val="28"/>
        </w:rPr>
        <w:t>档案查询窗口日均档案调阅20件以上，档案查询200次以上，</w:t>
      </w:r>
      <w:r w:rsidRPr="00437155">
        <w:rPr>
          <w:rFonts w:ascii="仿宋" w:eastAsia="仿宋" w:hAnsi="仿宋" w:cs="Times New Roman" w:hint="eastAsia"/>
          <w:sz w:val="28"/>
          <w:szCs w:val="28"/>
        </w:rPr>
        <w:t>方便群众调阅档案。档案查阅办理业务量日益增加，需进一步提高智能档案密集架档案利用效率和加快完善档案库房建设，满足窗口业务办理需求。根据评分标准，该项指标得18分；</w:t>
      </w:r>
    </w:p>
    <w:p w:rsidR="00437155" w:rsidRPr="00437155" w:rsidRDefault="00437155" w:rsidP="00437155">
      <w:pPr>
        <w:spacing w:line="520" w:lineRule="exact"/>
        <w:ind w:firstLineChars="200" w:firstLine="562"/>
        <w:rPr>
          <w:rFonts w:ascii="仿宋" w:eastAsia="仿宋" w:hAnsi="仿宋" w:cs="仿宋"/>
          <w:b/>
          <w:bCs/>
          <w:sz w:val="28"/>
          <w:szCs w:val="28"/>
        </w:rPr>
      </w:pPr>
      <w:r w:rsidRPr="00437155">
        <w:rPr>
          <w:rFonts w:ascii="仿宋" w:eastAsia="仿宋" w:hAnsi="仿宋" w:cs="仿宋"/>
          <w:b/>
          <w:bCs/>
          <w:sz w:val="28"/>
          <w:szCs w:val="28"/>
        </w:rPr>
        <w:t>2、可持续影响(</w:t>
      </w:r>
      <w:r w:rsidRPr="00437155">
        <w:rPr>
          <w:rFonts w:ascii="仿宋" w:eastAsia="仿宋" w:hAnsi="仿宋" w:cs="仿宋" w:hint="eastAsia"/>
          <w:b/>
          <w:bCs/>
          <w:sz w:val="28"/>
          <w:szCs w:val="28"/>
        </w:rPr>
        <w:t>10</w:t>
      </w:r>
      <w:r w:rsidRPr="00437155">
        <w:rPr>
          <w:rFonts w:ascii="仿宋" w:eastAsia="仿宋" w:hAnsi="仿宋" w:cs="仿宋"/>
          <w:b/>
          <w:bCs/>
          <w:sz w:val="28"/>
          <w:szCs w:val="28"/>
        </w:rPr>
        <w:t>分)</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可接收存储不断增加的各类档案，更好地按相关规范管理、利用好档案，</w:t>
      </w:r>
      <w:r w:rsidRPr="00437155">
        <w:rPr>
          <w:rFonts w:ascii="仿宋" w:eastAsia="仿宋" w:hAnsi="仿宋" w:cs="仿宋" w:hint="eastAsia"/>
          <w:color w:val="000000"/>
          <w:kern w:val="0"/>
          <w:sz w:val="28"/>
          <w:szCs w:val="28"/>
        </w:rPr>
        <w:t>长期为群众办理档案查询业务提供便利</w:t>
      </w:r>
      <w:r w:rsidRPr="00437155">
        <w:rPr>
          <w:rFonts w:ascii="仿宋" w:eastAsia="仿宋" w:hAnsi="仿宋" w:cs="仿宋" w:hint="eastAsia"/>
          <w:sz w:val="28"/>
          <w:szCs w:val="28"/>
        </w:rPr>
        <w:t>。</w:t>
      </w:r>
      <w:r w:rsidRPr="00437155">
        <w:rPr>
          <w:rFonts w:ascii="仿宋" w:eastAsia="仿宋" w:hAnsi="仿宋" w:cs="Times New Roman" w:hint="eastAsia"/>
          <w:sz w:val="28"/>
          <w:szCs w:val="28"/>
        </w:rPr>
        <w:t>根据评分标准，该项指标得10分。</w:t>
      </w:r>
    </w:p>
    <w:p w:rsidR="00437155" w:rsidRPr="00437155" w:rsidRDefault="00437155" w:rsidP="00437155">
      <w:pPr>
        <w:spacing w:line="520" w:lineRule="exact"/>
        <w:rPr>
          <w:rFonts w:ascii="仿宋" w:eastAsia="仿宋" w:hAnsi="仿宋" w:cs="仿宋"/>
          <w:b/>
          <w:bCs/>
          <w:sz w:val="28"/>
          <w:szCs w:val="28"/>
        </w:rPr>
      </w:pPr>
      <w:r w:rsidRPr="00437155">
        <w:rPr>
          <w:rFonts w:ascii="仿宋" w:eastAsia="仿宋" w:hAnsi="仿宋" w:cs="仿宋"/>
          <w:b/>
          <w:bCs/>
          <w:sz w:val="28"/>
          <w:szCs w:val="28"/>
        </w:rPr>
        <w:t>(五)项目满意度(</w:t>
      </w:r>
      <w:r w:rsidRPr="00437155">
        <w:rPr>
          <w:rFonts w:ascii="仿宋" w:eastAsia="仿宋" w:hAnsi="仿宋" w:cs="仿宋" w:hint="eastAsia"/>
          <w:b/>
          <w:bCs/>
          <w:sz w:val="28"/>
          <w:szCs w:val="28"/>
        </w:rPr>
        <w:t>10</w:t>
      </w:r>
      <w:r w:rsidRPr="00437155">
        <w:rPr>
          <w:rFonts w:ascii="仿宋" w:eastAsia="仿宋" w:hAnsi="仿宋" w:cs="仿宋"/>
          <w:b/>
          <w:bCs/>
          <w:sz w:val="28"/>
          <w:szCs w:val="28"/>
        </w:rPr>
        <w:t>分)，根据评价原则，满意度评价得分为</w:t>
      </w:r>
      <w:r w:rsidRPr="00437155">
        <w:rPr>
          <w:rFonts w:ascii="仿宋" w:eastAsia="仿宋" w:hAnsi="仿宋" w:cs="仿宋" w:hint="eastAsia"/>
          <w:b/>
          <w:bCs/>
          <w:sz w:val="28"/>
          <w:szCs w:val="28"/>
        </w:rPr>
        <w:t>10</w:t>
      </w:r>
      <w:r w:rsidRPr="00437155">
        <w:rPr>
          <w:rFonts w:ascii="仿宋" w:eastAsia="仿宋" w:hAnsi="仿宋" w:cs="仿宋"/>
          <w:b/>
          <w:bCs/>
          <w:sz w:val="28"/>
          <w:szCs w:val="28"/>
        </w:rPr>
        <w:t>分。</w:t>
      </w:r>
    </w:p>
    <w:p w:rsidR="00437155" w:rsidRPr="00437155" w:rsidRDefault="00437155" w:rsidP="00437155">
      <w:pPr>
        <w:spacing w:line="520" w:lineRule="exact"/>
        <w:rPr>
          <w:rFonts w:ascii="仿宋" w:eastAsia="仿宋" w:hAnsi="仿宋" w:cs="Times New Roman"/>
          <w:sz w:val="28"/>
          <w:szCs w:val="28"/>
        </w:rPr>
      </w:pPr>
      <w:r w:rsidRPr="00437155">
        <w:rPr>
          <w:rFonts w:ascii="仿宋" w:eastAsia="仿宋" w:hAnsi="仿宋" w:cs="仿宋"/>
          <w:sz w:val="28"/>
          <w:szCs w:val="28"/>
        </w:rPr>
        <w:t>通过本单位发放的调查问卷结果显示，</w:t>
      </w:r>
      <w:r w:rsidRPr="00437155">
        <w:rPr>
          <w:rFonts w:ascii="仿宋" w:eastAsia="仿宋" w:hAnsi="仿宋" w:cs="仿宋" w:hint="eastAsia"/>
          <w:sz w:val="28"/>
          <w:szCs w:val="28"/>
        </w:rPr>
        <w:t>群众</w:t>
      </w:r>
      <w:r w:rsidRPr="00437155">
        <w:rPr>
          <w:rFonts w:ascii="仿宋" w:eastAsia="仿宋" w:hAnsi="仿宋" w:cs="仿宋"/>
          <w:sz w:val="28"/>
          <w:szCs w:val="28"/>
        </w:rPr>
        <w:t>满意度</w:t>
      </w:r>
      <w:r w:rsidRPr="00437155">
        <w:rPr>
          <w:rFonts w:ascii="仿宋" w:eastAsia="仿宋" w:hAnsi="仿宋" w:cs="仿宋" w:hint="eastAsia"/>
          <w:sz w:val="28"/>
          <w:szCs w:val="28"/>
        </w:rPr>
        <w:t>≥</w:t>
      </w:r>
      <w:r w:rsidRPr="00437155">
        <w:rPr>
          <w:rFonts w:ascii="仿宋" w:eastAsia="仿宋" w:hAnsi="仿宋" w:cs="仿宋"/>
          <w:sz w:val="28"/>
          <w:szCs w:val="28"/>
        </w:rPr>
        <w:t>9</w:t>
      </w:r>
      <w:r w:rsidRPr="00437155">
        <w:rPr>
          <w:rFonts w:ascii="仿宋" w:eastAsia="仿宋" w:hAnsi="仿宋" w:cs="仿宋" w:hint="eastAsia"/>
          <w:sz w:val="28"/>
          <w:szCs w:val="28"/>
        </w:rPr>
        <w:t>5</w:t>
      </w:r>
      <w:r w:rsidRPr="00437155">
        <w:rPr>
          <w:rFonts w:ascii="仿宋" w:eastAsia="仿宋" w:hAnsi="仿宋" w:cs="仿宋"/>
          <w:sz w:val="28"/>
          <w:szCs w:val="28"/>
        </w:rPr>
        <w:t>%，该项指标得</w:t>
      </w:r>
      <w:r w:rsidRPr="00437155">
        <w:rPr>
          <w:rFonts w:ascii="仿宋" w:eastAsia="仿宋" w:hAnsi="仿宋" w:cs="仿宋" w:hint="eastAsia"/>
          <w:sz w:val="28"/>
          <w:szCs w:val="28"/>
        </w:rPr>
        <w:t>10</w:t>
      </w:r>
      <w:r w:rsidRPr="00437155">
        <w:rPr>
          <w:rFonts w:ascii="仿宋" w:eastAsia="仿宋" w:hAnsi="仿宋" w:cs="仿宋"/>
          <w:sz w:val="28"/>
          <w:szCs w:val="28"/>
        </w:rPr>
        <w:t>分。</w:t>
      </w:r>
    </w:p>
    <w:p w:rsidR="00437155" w:rsidRPr="00437155" w:rsidRDefault="00437155" w:rsidP="00437155">
      <w:pPr>
        <w:keepNext/>
        <w:keepLines/>
        <w:spacing w:line="520" w:lineRule="exact"/>
        <w:jc w:val="left"/>
        <w:outlineLvl w:val="1"/>
        <w:rPr>
          <w:rFonts w:ascii="仿宋" w:eastAsia="仿宋" w:hAnsi="仿宋" w:cs="Times New Roman"/>
          <w:b/>
          <w:bCs/>
          <w:sz w:val="32"/>
          <w:szCs w:val="32"/>
        </w:rPr>
      </w:pPr>
      <w:bookmarkStart w:id="91" w:name="_Toc480537484"/>
      <w:bookmarkStart w:id="92" w:name="_Toc480534759"/>
      <w:bookmarkStart w:id="93" w:name="_Toc480537000"/>
      <w:bookmarkStart w:id="94" w:name="_Toc480533263"/>
      <w:bookmarkStart w:id="95" w:name="_Toc480537550"/>
      <w:bookmarkStart w:id="96" w:name="_Toc480533800"/>
      <w:r w:rsidRPr="00437155">
        <w:rPr>
          <w:rFonts w:ascii="仿宋" w:eastAsia="仿宋" w:hAnsi="仿宋" w:cs="Times New Roman" w:hint="eastAsia"/>
          <w:b/>
          <w:bCs/>
          <w:sz w:val="32"/>
          <w:szCs w:val="32"/>
        </w:rPr>
        <w:t>四、综合评价结论</w:t>
      </w:r>
      <w:bookmarkEnd w:id="91"/>
      <w:bookmarkEnd w:id="92"/>
      <w:bookmarkEnd w:id="93"/>
      <w:bookmarkEnd w:id="94"/>
      <w:bookmarkEnd w:id="95"/>
      <w:bookmarkEnd w:id="96"/>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档案密集架项目目标明确，项目符合申报条件，从资金落实执行情况、项目业务管理、财务管理、项目产出数量、质量、时效、成本、项目社会效益、可持续影响、群众满意度等方面很好的执行了有关政策制度。</w:t>
      </w:r>
    </w:p>
    <w:p w:rsidR="00437155" w:rsidRPr="00437155" w:rsidRDefault="00437155" w:rsidP="00437155">
      <w:pPr>
        <w:spacing w:line="520" w:lineRule="exact"/>
        <w:ind w:firstLineChars="200" w:firstLine="560"/>
        <w:rPr>
          <w:rFonts w:ascii="仿宋" w:eastAsia="仿宋" w:hAnsi="仿宋" w:cs="仿宋"/>
          <w:sz w:val="28"/>
          <w:szCs w:val="28"/>
        </w:rPr>
      </w:pPr>
      <w:r w:rsidRPr="00437155">
        <w:rPr>
          <w:rFonts w:ascii="仿宋" w:eastAsia="仿宋" w:hAnsi="仿宋" w:cs="仿宋" w:hint="eastAsia"/>
          <w:sz w:val="28"/>
          <w:szCs w:val="28"/>
        </w:rPr>
        <w:t>该项目围绕绩效评价指标体系，通过数据采集及综合分析等方式，对本项目绩效进行了客观、公正的评价，最终评价得分为86分，评价等级为“良”。</w:t>
      </w:r>
    </w:p>
    <w:p w:rsidR="00437155" w:rsidRPr="00437155" w:rsidRDefault="00437155" w:rsidP="00437155">
      <w:pPr>
        <w:keepNext/>
        <w:keepLines/>
        <w:spacing w:line="520" w:lineRule="exact"/>
        <w:jc w:val="left"/>
        <w:outlineLvl w:val="1"/>
        <w:rPr>
          <w:rFonts w:ascii="仿宋" w:eastAsia="仿宋" w:hAnsi="仿宋" w:cs="Times New Roman"/>
          <w:b/>
          <w:bCs/>
          <w:sz w:val="32"/>
          <w:szCs w:val="32"/>
        </w:rPr>
      </w:pPr>
      <w:r w:rsidRPr="00437155">
        <w:rPr>
          <w:rFonts w:ascii="仿宋" w:eastAsia="仿宋" w:hAnsi="仿宋" w:cs="Times New Roman" w:hint="eastAsia"/>
          <w:b/>
          <w:bCs/>
          <w:sz w:val="32"/>
          <w:szCs w:val="32"/>
        </w:rPr>
        <w:lastRenderedPageBreak/>
        <w:t>五、项目绩效评价应用建议</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通过绩效评价，可以强化支出责任，优化资源配置，提高财政资金的使用效益。及时总结经验，发现和找出资金使用中或项目管理中的不足和问题，并进行深入研究和分析，提出有针对性和可行性的改进建议，为改善后续工作提供有效借鉴，以促进资金使用效率的提高和项目效益的增强。</w:t>
      </w:r>
    </w:p>
    <w:p w:rsidR="00437155" w:rsidRPr="00437155" w:rsidRDefault="00437155" w:rsidP="00437155">
      <w:pPr>
        <w:keepNext/>
        <w:keepLines/>
        <w:spacing w:line="520" w:lineRule="exact"/>
        <w:jc w:val="left"/>
        <w:outlineLvl w:val="1"/>
        <w:rPr>
          <w:rFonts w:ascii="仿宋" w:eastAsia="仿宋" w:hAnsi="仿宋" w:cs="Times New Roman"/>
          <w:b/>
          <w:bCs/>
          <w:sz w:val="32"/>
          <w:szCs w:val="32"/>
        </w:rPr>
      </w:pPr>
      <w:bookmarkStart w:id="97" w:name="_Toc480537003"/>
      <w:bookmarkStart w:id="98" w:name="_Toc480533803"/>
      <w:bookmarkStart w:id="99" w:name="_Toc480534762"/>
      <w:bookmarkStart w:id="100" w:name="_Toc480537553"/>
      <w:bookmarkStart w:id="101" w:name="_Toc480537487"/>
      <w:bookmarkStart w:id="102" w:name="_Toc480533266"/>
      <w:r w:rsidRPr="00437155">
        <w:rPr>
          <w:rFonts w:ascii="仿宋" w:eastAsia="仿宋" w:hAnsi="仿宋" w:cs="Times New Roman" w:hint="eastAsia"/>
          <w:b/>
          <w:bCs/>
          <w:sz w:val="32"/>
          <w:szCs w:val="32"/>
        </w:rPr>
        <w:t>六、项目主要经验及做法、存在的问题和建议</w:t>
      </w:r>
      <w:bookmarkEnd w:id="97"/>
      <w:bookmarkEnd w:id="98"/>
      <w:bookmarkEnd w:id="99"/>
      <w:bookmarkEnd w:id="100"/>
      <w:bookmarkEnd w:id="101"/>
      <w:bookmarkEnd w:id="102"/>
    </w:p>
    <w:p w:rsidR="00437155" w:rsidRPr="00437155" w:rsidRDefault="00437155" w:rsidP="00437155">
      <w:pPr>
        <w:widowControl/>
        <w:spacing w:line="520" w:lineRule="exact"/>
        <w:jc w:val="left"/>
        <w:rPr>
          <w:rFonts w:ascii="Calibri" w:eastAsia="仿宋" w:hAnsi="Calibri" w:cs="Times New Roman"/>
          <w:b/>
          <w:sz w:val="28"/>
        </w:rPr>
      </w:pPr>
      <w:bookmarkStart w:id="103" w:name="_Toc480537554"/>
      <w:bookmarkStart w:id="104" w:name="_Toc480537488"/>
      <w:bookmarkStart w:id="105" w:name="_Toc480533267"/>
      <w:bookmarkStart w:id="106" w:name="_Toc480533804"/>
      <w:bookmarkStart w:id="107" w:name="_Toc480537004"/>
      <w:bookmarkStart w:id="108" w:name="_Toc480534763"/>
      <w:r w:rsidRPr="00437155">
        <w:rPr>
          <w:rFonts w:ascii="Calibri" w:eastAsia="仿宋" w:hAnsi="Calibri" w:cs="Times New Roman" w:hint="eastAsia"/>
          <w:b/>
          <w:sz w:val="28"/>
        </w:rPr>
        <w:t>（一）项目主要经验及做法</w:t>
      </w:r>
      <w:bookmarkEnd w:id="103"/>
      <w:bookmarkEnd w:id="104"/>
      <w:bookmarkEnd w:id="105"/>
      <w:bookmarkEnd w:id="106"/>
      <w:bookmarkEnd w:id="107"/>
      <w:bookmarkEnd w:id="108"/>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1、切实加强领导，安排档案科专业人员负责本项目管理监督工作。</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2、依据合同技术标准规范，明确工作任务对象、条件、要求，扎扎实实督促项目单位开展工作。</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3、按规定进行招投标，与财政部门协调，按照项目完成进度拨付资金，保证项目资金落到实处。</w:t>
      </w:r>
    </w:p>
    <w:p w:rsidR="00437155" w:rsidRPr="00437155" w:rsidRDefault="00437155" w:rsidP="00437155">
      <w:pPr>
        <w:widowControl/>
        <w:spacing w:line="520" w:lineRule="exact"/>
        <w:jc w:val="left"/>
        <w:rPr>
          <w:rFonts w:ascii="Calibri" w:eastAsia="仿宋" w:hAnsi="Calibri" w:cs="Times New Roman"/>
          <w:b/>
          <w:sz w:val="28"/>
        </w:rPr>
      </w:pPr>
      <w:bookmarkStart w:id="109" w:name="_Toc480533805"/>
      <w:bookmarkStart w:id="110" w:name="_Toc480537555"/>
      <w:bookmarkStart w:id="111" w:name="_Toc480534764"/>
      <w:bookmarkStart w:id="112" w:name="_Toc480537005"/>
      <w:bookmarkStart w:id="113" w:name="_Toc480537489"/>
      <w:bookmarkStart w:id="114" w:name="_Toc480533268"/>
      <w:r w:rsidRPr="00437155">
        <w:rPr>
          <w:rFonts w:ascii="Calibri" w:eastAsia="仿宋" w:hAnsi="Calibri" w:cs="Times New Roman" w:hint="eastAsia"/>
          <w:b/>
          <w:sz w:val="28"/>
        </w:rPr>
        <w:t>（二）存在的问题</w:t>
      </w:r>
      <w:bookmarkEnd w:id="109"/>
      <w:bookmarkEnd w:id="110"/>
      <w:bookmarkEnd w:id="111"/>
      <w:bookmarkEnd w:id="112"/>
      <w:bookmarkEnd w:id="113"/>
      <w:bookmarkEnd w:id="114"/>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1、中标单位未按合同约定的时间完成所有服务条款。</w:t>
      </w:r>
    </w:p>
    <w:p w:rsidR="00437155" w:rsidRPr="00437155" w:rsidRDefault="00437155" w:rsidP="00437155">
      <w:pPr>
        <w:widowControl/>
        <w:spacing w:line="520" w:lineRule="exact"/>
        <w:ind w:firstLineChars="100" w:firstLine="280"/>
        <w:jc w:val="left"/>
        <w:rPr>
          <w:rFonts w:ascii="仿宋" w:eastAsia="仿宋" w:hAnsi="仿宋" w:cs="Times New Roman"/>
          <w:sz w:val="28"/>
          <w:szCs w:val="28"/>
        </w:rPr>
      </w:pPr>
      <w:bookmarkStart w:id="115" w:name="_Toc480537490"/>
      <w:bookmarkStart w:id="116" w:name="_Toc480534765"/>
      <w:bookmarkStart w:id="117" w:name="_Toc480537006"/>
      <w:bookmarkStart w:id="118" w:name="_Toc480533269"/>
      <w:bookmarkStart w:id="119" w:name="_Toc480537556"/>
      <w:bookmarkStart w:id="120" w:name="_Toc480533806"/>
      <w:r w:rsidRPr="00437155">
        <w:rPr>
          <w:rFonts w:ascii="仿宋" w:eastAsia="仿宋" w:hAnsi="仿宋" w:cs="Times New Roman" w:hint="eastAsia"/>
          <w:sz w:val="28"/>
          <w:szCs w:val="28"/>
        </w:rPr>
        <w:t>（1）合同主要条款：在收到甲方书面确认后3个月内完成全部设备的安装调试并交付使用。</w:t>
      </w:r>
    </w:p>
    <w:p w:rsidR="00437155" w:rsidRPr="00437155" w:rsidRDefault="00437155" w:rsidP="00437155">
      <w:pPr>
        <w:widowControl/>
        <w:spacing w:line="520" w:lineRule="exact"/>
        <w:ind w:firstLineChars="100" w:firstLine="280"/>
        <w:jc w:val="left"/>
        <w:rPr>
          <w:rFonts w:ascii="仿宋" w:eastAsia="仿宋" w:hAnsi="仿宋" w:cs="Times New Roman"/>
          <w:sz w:val="28"/>
          <w:szCs w:val="28"/>
        </w:rPr>
      </w:pPr>
      <w:r w:rsidRPr="00437155">
        <w:rPr>
          <w:rFonts w:ascii="仿宋" w:eastAsia="仿宋" w:hAnsi="仿宋" w:cs="Times New Roman" w:hint="eastAsia"/>
          <w:sz w:val="28"/>
          <w:szCs w:val="28"/>
        </w:rPr>
        <w:t>（2）实际完成情况：智能一体化系统调试工作延迟到2020年11月完工验收。</w:t>
      </w:r>
    </w:p>
    <w:p w:rsidR="00437155" w:rsidRPr="00437155" w:rsidRDefault="00437155" w:rsidP="00437155">
      <w:pPr>
        <w:widowControl/>
        <w:spacing w:line="520" w:lineRule="exact"/>
        <w:ind w:firstLineChars="100" w:firstLine="280"/>
        <w:jc w:val="left"/>
        <w:rPr>
          <w:rFonts w:ascii="仿宋" w:eastAsia="仿宋" w:hAnsi="仿宋" w:cs="Times New Roman"/>
          <w:sz w:val="28"/>
          <w:szCs w:val="28"/>
        </w:rPr>
      </w:pPr>
      <w:r w:rsidRPr="00437155">
        <w:rPr>
          <w:rFonts w:ascii="仿宋" w:eastAsia="仿宋" w:hAnsi="仿宋" w:cs="Times New Roman" w:hint="eastAsia"/>
          <w:sz w:val="28"/>
          <w:szCs w:val="28"/>
        </w:rPr>
        <w:t>（3）未按期完成合同的原因：受疫情和水灾影响，项目单位人员未能按时现场施工，导致交付延期。</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2、密集架一体化系统连接偶有卡顿现象，影响档案调阅效率。</w:t>
      </w:r>
    </w:p>
    <w:p w:rsidR="00437155" w:rsidRPr="00437155" w:rsidRDefault="00437155" w:rsidP="00437155">
      <w:pPr>
        <w:widowControl/>
        <w:spacing w:line="520" w:lineRule="exact"/>
        <w:jc w:val="left"/>
        <w:rPr>
          <w:rFonts w:ascii="Calibri" w:eastAsia="仿宋" w:hAnsi="Calibri" w:cs="Times New Roman"/>
          <w:b/>
          <w:sz w:val="28"/>
        </w:rPr>
      </w:pPr>
      <w:r w:rsidRPr="00437155">
        <w:rPr>
          <w:rFonts w:ascii="Calibri" w:eastAsia="仿宋" w:hAnsi="Calibri" w:cs="Times New Roman" w:hint="eastAsia"/>
          <w:b/>
          <w:sz w:val="28"/>
        </w:rPr>
        <w:t>（三）建议和改正举措</w:t>
      </w:r>
      <w:bookmarkEnd w:id="115"/>
      <w:bookmarkEnd w:id="116"/>
      <w:bookmarkEnd w:id="117"/>
      <w:bookmarkEnd w:id="118"/>
      <w:bookmarkEnd w:id="119"/>
      <w:bookmarkEnd w:id="120"/>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针对密集架一体化系统连接出现卡顿的问题，中心将督促项目单位对密集架进行定期检查维护，同时继续开展对密集架一体化系统的优化升级工作。另外在今后的项目实施中，我单位应配合项目单位对场地环境进行前期考察，做好各项准备工作，避免造成项目工期延期的各种风险。</w:t>
      </w:r>
    </w:p>
    <w:p w:rsidR="00437155" w:rsidRPr="00437155" w:rsidRDefault="00437155" w:rsidP="00437155">
      <w:pPr>
        <w:keepNext/>
        <w:keepLines/>
        <w:numPr>
          <w:ilvl w:val="0"/>
          <w:numId w:val="5"/>
        </w:numPr>
        <w:spacing w:line="520" w:lineRule="exact"/>
        <w:jc w:val="left"/>
        <w:outlineLvl w:val="1"/>
        <w:rPr>
          <w:rFonts w:ascii="仿宋" w:eastAsia="仿宋" w:hAnsi="仿宋" w:cs="Times New Roman"/>
          <w:b/>
          <w:bCs/>
          <w:sz w:val="32"/>
          <w:szCs w:val="32"/>
        </w:rPr>
      </w:pPr>
      <w:r w:rsidRPr="00437155">
        <w:rPr>
          <w:rFonts w:ascii="仿宋" w:eastAsia="仿宋" w:hAnsi="仿宋" w:cs="Times New Roman" w:hint="eastAsia"/>
          <w:b/>
          <w:bCs/>
          <w:sz w:val="32"/>
          <w:szCs w:val="32"/>
        </w:rPr>
        <w:lastRenderedPageBreak/>
        <w:t>其他需要说明的问题</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1、阶段性目标和总体目标保持一致。2020年11月完成了档案密集架项目的建设并投入使用，实现了提高档案存储量和档案查阅效率的项目年度绩效目标和项目绩效总体目标。</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r w:rsidRPr="00437155">
        <w:rPr>
          <w:rFonts w:ascii="仿宋" w:eastAsia="仿宋" w:hAnsi="仿宋" w:cs="Times New Roman" w:hint="eastAsia"/>
          <w:sz w:val="28"/>
          <w:szCs w:val="28"/>
        </w:rPr>
        <w:t>2、资金投入符合支出方向，预算执行率100%；资金使用情况符合财务管理制度相关规定并严格按照合同约定及项目进度支付。</w:t>
      </w: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p>
    <w:p w:rsidR="00437155" w:rsidRPr="00437155" w:rsidRDefault="00437155" w:rsidP="00437155">
      <w:pPr>
        <w:ind w:firstLineChars="200" w:firstLine="420"/>
        <w:rPr>
          <w:rFonts w:ascii="Times New Roman" w:eastAsia="宋体" w:hAnsi="Times New Roman" w:cs="Times New Roman"/>
          <w:szCs w:val="24"/>
        </w:rPr>
      </w:pPr>
    </w:p>
    <w:p w:rsidR="00437155" w:rsidRPr="00437155" w:rsidRDefault="00437155" w:rsidP="00437155">
      <w:pPr>
        <w:widowControl/>
        <w:spacing w:line="520" w:lineRule="exact"/>
        <w:ind w:firstLineChars="200" w:firstLine="560"/>
        <w:jc w:val="left"/>
        <w:rPr>
          <w:rFonts w:ascii="仿宋" w:eastAsia="仿宋" w:hAnsi="仿宋" w:cs="Times New Roman"/>
          <w:sz w:val="28"/>
          <w:szCs w:val="28"/>
        </w:rPr>
      </w:pPr>
    </w:p>
    <w:p w:rsidR="00437155" w:rsidRPr="00437155" w:rsidRDefault="00437155" w:rsidP="00437155">
      <w:pPr>
        <w:widowControl/>
        <w:spacing w:line="520" w:lineRule="exact"/>
        <w:ind w:firstLineChars="200" w:firstLine="720"/>
        <w:jc w:val="left"/>
        <w:rPr>
          <w:rFonts w:ascii="黑体" w:eastAsia="黑体" w:hAnsi="黑体" w:cs="宋体"/>
          <w:sz w:val="36"/>
          <w:szCs w:val="36"/>
        </w:rPr>
      </w:pPr>
    </w:p>
    <w:p w:rsidR="00437155" w:rsidRPr="00437155" w:rsidRDefault="00437155" w:rsidP="00437155">
      <w:pPr>
        <w:spacing w:line="520" w:lineRule="exact"/>
        <w:rPr>
          <w:rFonts w:ascii="黑体" w:eastAsia="黑体" w:hAnsi="黑体" w:cs="Times New Roman"/>
          <w:sz w:val="36"/>
          <w:szCs w:val="36"/>
        </w:rPr>
      </w:pPr>
    </w:p>
    <w:p w:rsidR="00143848" w:rsidRPr="00437155" w:rsidRDefault="00437155"/>
    <w:sectPr w:rsidR="00143848" w:rsidRPr="00437155" w:rsidSect="008E3D3C">
      <w:footerReference w:type="default" r:id="rId6"/>
      <w:headerReference w:type="first" r:id="rId7"/>
      <w:footerReference w:type="first" r:id="rId8"/>
      <w:pgSz w:w="11906" w:h="16838"/>
      <w:pgMar w:top="1134" w:right="1134" w:bottom="1134" w:left="1134" w:header="851" w:footer="567"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C" w:rsidRDefault="00437155">
    <w:pPr>
      <w:pStyle w:val="a3"/>
      <w:jc w:val="center"/>
      <w:rPr>
        <w:sz w:val="21"/>
      </w:rPr>
    </w:pPr>
    <w:r>
      <w:rPr>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Pr>
        <w:noProof/>
        <w:kern w:val="0"/>
        <w:sz w:val="21"/>
        <w:szCs w:val="21"/>
      </w:rPr>
      <w:t>1</w:t>
    </w:r>
    <w:r>
      <w:rPr>
        <w:kern w:val="0"/>
        <w:sz w:val="21"/>
        <w:szCs w:val="21"/>
      </w:rPr>
      <w:fldChar w:fldCharType="end"/>
    </w:r>
    <w:r>
      <w:rPr>
        <w:kern w:val="0"/>
        <w:sz w:val="21"/>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C" w:rsidRDefault="00437155">
    <w:pPr>
      <w:pStyle w:val="a3"/>
      <w:jc w:val="center"/>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3C" w:rsidRDefault="00437155">
    <w:pPr>
      <w:pStyle w:val="a4"/>
      <w:tabs>
        <w:tab w:val="clear" w:pos="4153"/>
        <w:tab w:val="clear" w:pos="8306"/>
        <w:tab w:val="center" w:pos="4320"/>
        <w:tab w:val="right" w:pos="8640"/>
      </w:tabs>
      <w:spacing w:line="360" w:lineRule="auto"/>
    </w:pPr>
    <w:r>
      <w:rPr>
        <w:rFonts w:asciiTheme="minorHAnsi" w:eastAsia="仿宋" w:hAnsiTheme="minorHAnsi" w:cstheme="minorBidi" w:hint="eastAsia"/>
      </w:rPr>
      <w:t>南昌市</w:t>
    </w:r>
    <w:r>
      <w:rPr>
        <w:rFonts w:asciiTheme="minorHAnsi" w:eastAsia="仿宋" w:hAnsiTheme="minorHAnsi" w:cstheme="minorBidi"/>
      </w:rPr>
      <w:t>国土资源</w:t>
    </w:r>
    <w:r>
      <w:rPr>
        <w:rFonts w:asciiTheme="minorHAnsi" w:eastAsia="仿宋" w:hAnsiTheme="minorHAnsi" w:cstheme="minorBidi" w:hint="eastAsia"/>
      </w:rPr>
      <w:t>档案</w:t>
    </w:r>
    <w:r>
      <w:rPr>
        <w:rFonts w:asciiTheme="minorHAnsi" w:eastAsia="仿宋" w:hAnsiTheme="minorHAnsi" w:cstheme="minorBidi"/>
      </w:rPr>
      <w:t>信息中心不动产登记业务档案扫描和整理项目自评报告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18BAF3"/>
    <w:multiLevelType w:val="singleLevel"/>
    <w:tmpl w:val="8F18BAF3"/>
    <w:lvl w:ilvl="0">
      <w:start w:val="1"/>
      <w:numFmt w:val="chineseCounting"/>
      <w:suff w:val="nothing"/>
      <w:lvlText w:val="%1、"/>
      <w:lvlJc w:val="left"/>
      <w:rPr>
        <w:rFonts w:hint="eastAsia"/>
      </w:rPr>
    </w:lvl>
  </w:abstractNum>
  <w:abstractNum w:abstractNumId="1">
    <w:nsid w:val="A87A68AD"/>
    <w:multiLevelType w:val="singleLevel"/>
    <w:tmpl w:val="A87A68AD"/>
    <w:lvl w:ilvl="0">
      <w:start w:val="2"/>
      <w:numFmt w:val="decimal"/>
      <w:suff w:val="nothing"/>
      <w:lvlText w:val="%1、"/>
      <w:lvlJc w:val="left"/>
    </w:lvl>
  </w:abstractNum>
  <w:abstractNum w:abstractNumId="2">
    <w:nsid w:val="E80238FA"/>
    <w:multiLevelType w:val="singleLevel"/>
    <w:tmpl w:val="E80238FA"/>
    <w:lvl w:ilvl="0">
      <w:start w:val="1"/>
      <w:numFmt w:val="decimal"/>
      <w:suff w:val="space"/>
      <w:lvlText w:val="(%1)"/>
      <w:lvlJc w:val="left"/>
    </w:lvl>
  </w:abstractNum>
  <w:abstractNum w:abstractNumId="3">
    <w:nsid w:val="FDD500BD"/>
    <w:multiLevelType w:val="singleLevel"/>
    <w:tmpl w:val="FDD500BD"/>
    <w:lvl w:ilvl="0">
      <w:start w:val="1"/>
      <w:numFmt w:val="decimal"/>
      <w:suff w:val="nothing"/>
      <w:lvlText w:val="%1、"/>
      <w:lvlJc w:val="left"/>
    </w:lvl>
  </w:abstractNum>
  <w:abstractNum w:abstractNumId="4">
    <w:nsid w:val="0F490D9E"/>
    <w:multiLevelType w:val="singleLevel"/>
    <w:tmpl w:val="0F490D9E"/>
    <w:lvl w:ilvl="0">
      <w:start w:val="7"/>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55"/>
    <w:rsid w:val="00271C45"/>
    <w:rsid w:val="00437155"/>
    <w:rsid w:val="00BC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3715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qFormat/>
    <w:rsid w:val="00437155"/>
    <w:rPr>
      <w:rFonts w:ascii="Times New Roman" w:eastAsia="宋体" w:hAnsi="Times New Roman" w:cs="Times New Roman"/>
      <w:sz w:val="18"/>
      <w:szCs w:val="18"/>
    </w:rPr>
  </w:style>
  <w:style w:type="paragraph" w:styleId="a4">
    <w:name w:val="header"/>
    <w:basedOn w:val="a"/>
    <w:link w:val="Char0"/>
    <w:unhideWhenUsed/>
    <w:qFormat/>
    <w:rsid w:val="0043715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qFormat/>
    <w:rsid w:val="004371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37155"/>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qFormat/>
    <w:rsid w:val="00437155"/>
    <w:rPr>
      <w:rFonts w:ascii="Times New Roman" w:eastAsia="宋体" w:hAnsi="Times New Roman" w:cs="Times New Roman"/>
      <w:sz w:val="18"/>
      <w:szCs w:val="18"/>
    </w:rPr>
  </w:style>
  <w:style w:type="paragraph" w:styleId="a4">
    <w:name w:val="header"/>
    <w:basedOn w:val="a"/>
    <w:link w:val="Char0"/>
    <w:unhideWhenUsed/>
    <w:qFormat/>
    <w:rsid w:val="0043715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4"/>
    <w:qFormat/>
    <w:rsid w:val="004371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1147</Words>
  <Characters>6538</Characters>
  <Application>Microsoft Office Word</Application>
  <DocSecurity>0</DocSecurity>
  <Lines>54</Lines>
  <Paragraphs>15</Paragraphs>
  <ScaleCrop>false</ScaleCrop>
  <Company>WORKGROUP</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2021-08-24T07:25:00Z</dcterms:created>
  <dcterms:modified xsi:type="dcterms:W3CDTF">2021-08-24T07:26:00Z</dcterms:modified>
</cp:coreProperties>
</file>