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1C98" w:rsidRDefault="002A1C98" w:rsidP="002A1C98">
      <w:pPr>
        <w:spacing w:line="520" w:lineRule="exact"/>
        <w:jc w:val="center"/>
        <w:rPr>
          <w:rFonts w:ascii="方正小标宋简体" w:eastAsia="方正小标宋简体" w:hAnsi="宋体" w:cs="Arial" w:hint="eastAsia"/>
          <w:bCs/>
          <w:color w:val="000000"/>
          <w:sz w:val="44"/>
          <w:szCs w:val="44"/>
        </w:rPr>
      </w:pPr>
      <w:r>
        <w:rPr>
          <w:rFonts w:ascii="方正小标宋简体" w:eastAsia="方正小标宋简体" w:hAnsi="宋体" w:cs="Arial" w:hint="eastAsia"/>
          <w:bCs/>
          <w:color w:val="000000"/>
          <w:sz w:val="44"/>
          <w:szCs w:val="44"/>
        </w:rPr>
        <w:t>南昌市国土空间生态修复专项规划</w:t>
      </w:r>
    </w:p>
    <w:p w:rsidR="0012255C" w:rsidRDefault="00B15826" w:rsidP="002A1C98">
      <w:pPr>
        <w:spacing w:line="520" w:lineRule="exact"/>
        <w:jc w:val="center"/>
        <w:rPr>
          <w:rFonts w:ascii="方正小标宋简体" w:eastAsia="方正小标宋简体" w:hAnsi="宋体" w:cs="Arial"/>
          <w:bCs/>
          <w:color w:val="000000"/>
          <w:sz w:val="44"/>
          <w:szCs w:val="44"/>
        </w:rPr>
      </w:pPr>
      <w:r>
        <w:rPr>
          <w:rFonts w:ascii="方正小标宋简体" w:eastAsia="方正小标宋简体" w:hAnsi="宋体" w:cs="Arial" w:hint="eastAsia"/>
          <w:bCs/>
          <w:color w:val="000000"/>
          <w:spacing w:val="40"/>
          <w:sz w:val="44"/>
          <w:szCs w:val="44"/>
        </w:rPr>
        <w:t>项目支出绩效评分</w:t>
      </w:r>
      <w:r>
        <w:rPr>
          <w:rFonts w:ascii="方正小标宋简体" w:eastAsia="方正小标宋简体" w:hAnsi="宋体" w:cs="Arial" w:hint="eastAsia"/>
          <w:bCs/>
          <w:color w:val="000000"/>
          <w:sz w:val="44"/>
          <w:szCs w:val="44"/>
        </w:rPr>
        <w:t>表</w:t>
      </w:r>
    </w:p>
    <w:tbl>
      <w:tblPr>
        <w:tblW w:w="47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8"/>
        <w:gridCol w:w="1303"/>
        <w:gridCol w:w="1135"/>
        <w:gridCol w:w="1133"/>
        <w:gridCol w:w="3519"/>
        <w:gridCol w:w="763"/>
      </w:tblGrid>
      <w:tr w:rsidR="0012255C">
        <w:trPr>
          <w:trHeight w:val="519"/>
          <w:tblHeader/>
          <w:jc w:val="center"/>
        </w:trPr>
        <w:tc>
          <w:tcPr>
            <w:tcW w:w="564" w:type="pct"/>
            <w:shd w:val="clear" w:color="auto" w:fill="FFFFFF"/>
            <w:vAlign w:val="center"/>
          </w:tcPr>
          <w:p w:rsidR="0012255C" w:rsidRDefault="00B15826">
            <w:pPr>
              <w:widowControl/>
              <w:jc w:val="center"/>
              <w:rPr>
                <w:rFonts w:ascii="黑体" w:eastAsia="黑体" w:hAnsi="黑体" w:cs="宋体"/>
                <w:bCs/>
                <w:color w:val="000000"/>
                <w:kern w:val="0"/>
                <w:szCs w:val="21"/>
              </w:rPr>
            </w:pPr>
            <w:r>
              <w:rPr>
                <w:rFonts w:ascii="黑体" w:eastAsia="黑体" w:hAnsi="黑体" w:cs="宋体" w:hint="eastAsia"/>
                <w:bCs/>
                <w:color w:val="000000"/>
                <w:kern w:val="0"/>
                <w:szCs w:val="21"/>
              </w:rPr>
              <w:t>一级</w:t>
            </w:r>
          </w:p>
          <w:p w:rsidR="0012255C" w:rsidRDefault="00B15826">
            <w:pPr>
              <w:widowControl/>
              <w:jc w:val="center"/>
              <w:rPr>
                <w:rFonts w:ascii="黑体" w:eastAsia="黑体" w:hAnsi="黑体" w:cs="宋体"/>
                <w:bCs/>
                <w:color w:val="000000"/>
                <w:kern w:val="0"/>
                <w:szCs w:val="21"/>
              </w:rPr>
            </w:pPr>
            <w:r>
              <w:rPr>
                <w:rFonts w:ascii="黑体" w:eastAsia="黑体" w:hAnsi="黑体" w:cs="宋体" w:hint="eastAsia"/>
                <w:bCs/>
                <w:color w:val="000000"/>
                <w:kern w:val="0"/>
                <w:szCs w:val="21"/>
              </w:rPr>
              <w:t>指标</w:t>
            </w:r>
          </w:p>
        </w:tc>
        <w:tc>
          <w:tcPr>
            <w:tcW w:w="736" w:type="pct"/>
            <w:shd w:val="clear" w:color="auto" w:fill="FFFFFF"/>
            <w:vAlign w:val="center"/>
          </w:tcPr>
          <w:p w:rsidR="0012255C" w:rsidRDefault="00B15826">
            <w:pPr>
              <w:widowControl/>
              <w:jc w:val="center"/>
              <w:rPr>
                <w:rFonts w:ascii="黑体" w:eastAsia="黑体" w:hAnsi="黑体" w:cs="宋体"/>
                <w:bCs/>
                <w:color w:val="000000"/>
                <w:kern w:val="0"/>
                <w:szCs w:val="21"/>
              </w:rPr>
            </w:pPr>
            <w:r>
              <w:rPr>
                <w:rFonts w:ascii="黑体" w:eastAsia="黑体" w:hAnsi="黑体" w:cs="宋体" w:hint="eastAsia"/>
                <w:bCs/>
                <w:color w:val="000000"/>
                <w:kern w:val="0"/>
                <w:szCs w:val="21"/>
              </w:rPr>
              <w:t>二级指标</w:t>
            </w:r>
          </w:p>
        </w:tc>
        <w:tc>
          <w:tcPr>
            <w:tcW w:w="641" w:type="pct"/>
            <w:shd w:val="clear" w:color="auto" w:fill="FFFFFF"/>
            <w:vAlign w:val="center"/>
          </w:tcPr>
          <w:p w:rsidR="0012255C" w:rsidRDefault="00B15826">
            <w:pPr>
              <w:widowControl/>
              <w:jc w:val="center"/>
              <w:rPr>
                <w:rFonts w:ascii="黑体" w:eastAsia="黑体" w:hAnsi="黑体" w:cs="宋体"/>
                <w:bCs/>
                <w:color w:val="000000"/>
                <w:kern w:val="0"/>
                <w:szCs w:val="21"/>
              </w:rPr>
            </w:pPr>
            <w:r>
              <w:rPr>
                <w:rFonts w:ascii="黑体" w:eastAsia="黑体" w:hAnsi="黑体" w:cs="宋体" w:hint="eastAsia"/>
                <w:bCs/>
                <w:color w:val="000000"/>
                <w:kern w:val="0"/>
                <w:szCs w:val="21"/>
              </w:rPr>
              <w:t>三级指标</w:t>
            </w:r>
          </w:p>
        </w:tc>
        <w:tc>
          <w:tcPr>
            <w:tcW w:w="640" w:type="pct"/>
            <w:shd w:val="clear" w:color="auto" w:fill="FFFFFF"/>
            <w:vAlign w:val="center"/>
          </w:tcPr>
          <w:p w:rsidR="0012255C" w:rsidRDefault="00B15826">
            <w:pPr>
              <w:widowControl/>
              <w:jc w:val="center"/>
              <w:rPr>
                <w:rFonts w:ascii="黑体" w:eastAsia="黑体" w:hAnsi="黑体" w:cs="宋体"/>
                <w:bCs/>
                <w:color w:val="000000"/>
                <w:kern w:val="0"/>
                <w:szCs w:val="21"/>
              </w:rPr>
            </w:pPr>
            <w:r>
              <w:rPr>
                <w:rFonts w:ascii="黑体" w:eastAsia="黑体" w:hAnsi="黑体" w:cs="宋体" w:hint="eastAsia"/>
                <w:bCs/>
                <w:color w:val="000000"/>
                <w:kern w:val="0"/>
                <w:szCs w:val="21"/>
              </w:rPr>
              <w:t>分值权重</w:t>
            </w:r>
          </w:p>
        </w:tc>
        <w:tc>
          <w:tcPr>
            <w:tcW w:w="1988" w:type="pct"/>
            <w:shd w:val="clear" w:color="auto" w:fill="FFFFFF"/>
            <w:vAlign w:val="center"/>
          </w:tcPr>
          <w:p w:rsidR="0012255C" w:rsidRDefault="00B15826">
            <w:pPr>
              <w:widowControl/>
              <w:jc w:val="center"/>
              <w:rPr>
                <w:rFonts w:ascii="黑体" w:eastAsia="黑体" w:hAnsi="黑体" w:cs="宋体"/>
                <w:bCs/>
                <w:color w:val="000000"/>
                <w:kern w:val="0"/>
                <w:szCs w:val="21"/>
              </w:rPr>
            </w:pPr>
            <w:r>
              <w:rPr>
                <w:rFonts w:ascii="黑体" w:eastAsia="黑体" w:hAnsi="黑体" w:cs="宋体" w:hint="eastAsia"/>
                <w:bCs/>
                <w:color w:val="000000"/>
                <w:kern w:val="0"/>
                <w:szCs w:val="21"/>
              </w:rPr>
              <w:t>评分标准</w:t>
            </w:r>
          </w:p>
        </w:tc>
        <w:tc>
          <w:tcPr>
            <w:tcW w:w="431" w:type="pct"/>
            <w:shd w:val="clear" w:color="auto" w:fill="FFFFFF"/>
            <w:vAlign w:val="center"/>
          </w:tcPr>
          <w:p w:rsidR="0012255C" w:rsidRDefault="00B15826">
            <w:pPr>
              <w:widowControl/>
              <w:jc w:val="center"/>
              <w:rPr>
                <w:rFonts w:ascii="黑体" w:eastAsia="黑体" w:hAnsi="黑体" w:cs="宋体"/>
                <w:bCs/>
                <w:color w:val="000000"/>
                <w:kern w:val="0"/>
                <w:szCs w:val="21"/>
              </w:rPr>
            </w:pPr>
            <w:r>
              <w:rPr>
                <w:rFonts w:ascii="黑体" w:eastAsia="黑体" w:hAnsi="黑体" w:cs="宋体" w:hint="eastAsia"/>
                <w:bCs/>
                <w:color w:val="000000"/>
                <w:kern w:val="0"/>
                <w:szCs w:val="21"/>
              </w:rPr>
              <w:t>评价</w:t>
            </w:r>
          </w:p>
          <w:p w:rsidR="0012255C" w:rsidRDefault="00B15826">
            <w:pPr>
              <w:widowControl/>
              <w:jc w:val="center"/>
              <w:rPr>
                <w:rFonts w:ascii="黑体" w:eastAsia="黑体" w:hAnsi="黑体" w:cs="宋体"/>
                <w:bCs/>
                <w:color w:val="000000"/>
                <w:kern w:val="0"/>
                <w:szCs w:val="21"/>
              </w:rPr>
            </w:pPr>
            <w:r>
              <w:rPr>
                <w:rFonts w:ascii="黑体" w:eastAsia="黑体" w:hAnsi="黑体" w:cs="宋体" w:hint="eastAsia"/>
                <w:bCs/>
                <w:color w:val="000000"/>
                <w:kern w:val="0"/>
                <w:szCs w:val="21"/>
              </w:rPr>
              <w:t>得分</w:t>
            </w:r>
          </w:p>
        </w:tc>
      </w:tr>
      <w:tr w:rsidR="0012255C">
        <w:trPr>
          <w:trHeight w:val="519"/>
          <w:jc w:val="center"/>
        </w:trPr>
        <w:tc>
          <w:tcPr>
            <w:tcW w:w="564" w:type="pct"/>
            <w:vMerge w:val="restar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 xml:space="preserve">决策　</w:t>
            </w:r>
          </w:p>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 xml:space="preserve">　</w:t>
            </w:r>
          </w:p>
          <w:p w:rsidR="0012255C" w:rsidRDefault="00B15826">
            <w:pPr>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 xml:space="preserve">　</w:t>
            </w:r>
          </w:p>
        </w:tc>
        <w:tc>
          <w:tcPr>
            <w:tcW w:w="736" w:type="pct"/>
            <w:vMerge w:val="restar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 xml:space="preserve">项目立项　</w:t>
            </w:r>
          </w:p>
        </w:tc>
        <w:tc>
          <w:tcPr>
            <w:tcW w:w="64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立项依据</w:t>
            </w:r>
          </w:p>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充分性</w:t>
            </w:r>
          </w:p>
        </w:tc>
        <w:tc>
          <w:tcPr>
            <w:tcW w:w="640"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3</w:t>
            </w:r>
          </w:p>
        </w:tc>
        <w:tc>
          <w:tcPr>
            <w:tcW w:w="1988" w:type="pct"/>
            <w:shd w:val="clear" w:color="auto" w:fill="FFFFFF"/>
            <w:vAlign w:val="center"/>
          </w:tcPr>
          <w:p w:rsidR="0012255C" w:rsidRDefault="00B15826">
            <w:pPr>
              <w:widowControl/>
              <w:spacing w:line="240" w:lineRule="exact"/>
              <w:jc w:val="left"/>
              <w:rPr>
                <w:rFonts w:ascii="方正书宋简体" w:eastAsia="方正书宋简体" w:hAnsi="黑体" w:cs="宋体"/>
                <w:color w:val="000000"/>
                <w:kern w:val="0"/>
                <w:szCs w:val="21"/>
              </w:rPr>
            </w:pPr>
            <w:r>
              <w:rPr>
                <w:rFonts w:ascii="方正书宋简体" w:eastAsia="方正书宋简体" w:hAnsi="方正书宋简体" w:cs="方正书宋简体"/>
                <w:color w:val="000000"/>
                <w:kern w:val="0"/>
                <w:szCs w:val="21"/>
                <w:lang/>
              </w:rPr>
              <w:t>项目的设立符合国家相关法律法规、国民经济发展规划和党委政府决策</w:t>
            </w:r>
          </w:p>
        </w:tc>
        <w:tc>
          <w:tcPr>
            <w:tcW w:w="43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3</w:t>
            </w:r>
          </w:p>
        </w:tc>
      </w:tr>
      <w:tr w:rsidR="0012255C">
        <w:trPr>
          <w:trHeight w:val="519"/>
          <w:jc w:val="center"/>
        </w:trPr>
        <w:tc>
          <w:tcPr>
            <w:tcW w:w="564" w:type="pct"/>
            <w:vMerge/>
            <w:shd w:val="clear" w:color="auto" w:fill="FFFFFF"/>
            <w:vAlign w:val="center"/>
          </w:tcPr>
          <w:p w:rsidR="0012255C" w:rsidRDefault="0012255C">
            <w:pPr>
              <w:spacing w:line="240" w:lineRule="exact"/>
              <w:jc w:val="center"/>
              <w:rPr>
                <w:rFonts w:ascii="方正书宋简体" w:eastAsia="方正书宋简体" w:hAnsi="黑体" w:cs="宋体"/>
                <w:color w:val="000000"/>
                <w:kern w:val="0"/>
                <w:szCs w:val="21"/>
              </w:rPr>
            </w:pPr>
          </w:p>
        </w:tc>
        <w:tc>
          <w:tcPr>
            <w:tcW w:w="736" w:type="pct"/>
            <w:vMerge/>
            <w:shd w:val="clear" w:color="auto" w:fill="FFFFFF"/>
            <w:vAlign w:val="center"/>
          </w:tcPr>
          <w:p w:rsidR="0012255C" w:rsidRDefault="0012255C">
            <w:pPr>
              <w:widowControl/>
              <w:spacing w:line="240" w:lineRule="exact"/>
              <w:jc w:val="center"/>
              <w:rPr>
                <w:rFonts w:ascii="方正书宋简体" w:eastAsia="方正书宋简体" w:hAnsi="黑体" w:cs="宋体"/>
                <w:color w:val="000000"/>
                <w:kern w:val="0"/>
                <w:szCs w:val="21"/>
              </w:rPr>
            </w:pPr>
          </w:p>
        </w:tc>
        <w:tc>
          <w:tcPr>
            <w:tcW w:w="64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立项程序</w:t>
            </w:r>
          </w:p>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规范性</w:t>
            </w:r>
          </w:p>
        </w:tc>
        <w:tc>
          <w:tcPr>
            <w:tcW w:w="640"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color w:val="000000"/>
                <w:kern w:val="0"/>
                <w:szCs w:val="21"/>
              </w:rPr>
              <w:t>3</w:t>
            </w:r>
          </w:p>
        </w:tc>
        <w:tc>
          <w:tcPr>
            <w:tcW w:w="1988" w:type="pct"/>
            <w:shd w:val="clear" w:color="auto" w:fill="FFFFFF"/>
            <w:vAlign w:val="center"/>
          </w:tcPr>
          <w:p w:rsidR="0012255C" w:rsidRDefault="00B15826">
            <w:pPr>
              <w:widowControl/>
              <w:spacing w:line="240" w:lineRule="exact"/>
              <w:jc w:val="left"/>
              <w:rPr>
                <w:rFonts w:ascii="方正书宋简体" w:eastAsia="方正书宋简体" w:hAnsi="黑体" w:cs="宋体"/>
                <w:color w:val="000000"/>
                <w:kern w:val="0"/>
                <w:szCs w:val="21"/>
              </w:rPr>
            </w:pPr>
            <w:r>
              <w:rPr>
                <w:rFonts w:ascii="方正书宋简体" w:eastAsia="方正书宋简体" w:hAnsi="方正书宋简体" w:cs="方正书宋简体"/>
                <w:color w:val="000000"/>
                <w:kern w:val="0"/>
                <w:szCs w:val="21"/>
                <w:lang/>
              </w:rPr>
              <w:t>项目是否按规定程序申请设立</w:t>
            </w:r>
          </w:p>
        </w:tc>
        <w:tc>
          <w:tcPr>
            <w:tcW w:w="43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color w:val="000000"/>
                <w:kern w:val="0"/>
                <w:szCs w:val="21"/>
              </w:rPr>
              <w:t>3</w:t>
            </w:r>
          </w:p>
        </w:tc>
      </w:tr>
      <w:tr w:rsidR="0012255C">
        <w:trPr>
          <w:trHeight w:val="519"/>
          <w:jc w:val="center"/>
        </w:trPr>
        <w:tc>
          <w:tcPr>
            <w:tcW w:w="564" w:type="pct"/>
            <w:vMerge/>
            <w:shd w:val="clear" w:color="auto" w:fill="FFFFFF"/>
            <w:vAlign w:val="center"/>
          </w:tcPr>
          <w:p w:rsidR="0012255C" w:rsidRDefault="0012255C">
            <w:pPr>
              <w:spacing w:line="240" w:lineRule="exact"/>
              <w:jc w:val="center"/>
              <w:rPr>
                <w:rFonts w:ascii="方正书宋简体" w:eastAsia="方正书宋简体" w:hAnsi="黑体" w:cs="宋体"/>
                <w:color w:val="000000"/>
                <w:kern w:val="0"/>
                <w:szCs w:val="21"/>
              </w:rPr>
            </w:pPr>
          </w:p>
        </w:tc>
        <w:tc>
          <w:tcPr>
            <w:tcW w:w="736"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 xml:space="preserve">绩效目标　</w:t>
            </w:r>
          </w:p>
        </w:tc>
        <w:tc>
          <w:tcPr>
            <w:tcW w:w="64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绩效目标</w:t>
            </w:r>
          </w:p>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合理性</w:t>
            </w:r>
          </w:p>
        </w:tc>
        <w:tc>
          <w:tcPr>
            <w:tcW w:w="640" w:type="pct"/>
            <w:shd w:val="clear" w:color="000000"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color w:val="000000"/>
                <w:kern w:val="0"/>
                <w:szCs w:val="21"/>
              </w:rPr>
              <w:t>4</w:t>
            </w:r>
          </w:p>
        </w:tc>
        <w:tc>
          <w:tcPr>
            <w:tcW w:w="1988" w:type="pct"/>
            <w:shd w:val="clear" w:color="000000" w:fill="FFFFFF"/>
            <w:vAlign w:val="center"/>
          </w:tcPr>
          <w:p w:rsidR="0012255C" w:rsidRDefault="00B15826">
            <w:pPr>
              <w:widowControl/>
              <w:spacing w:line="240" w:lineRule="exact"/>
              <w:jc w:val="left"/>
              <w:rPr>
                <w:rFonts w:ascii="方正书宋简体" w:eastAsia="方正书宋简体" w:hAnsi="黑体" w:cs="宋体"/>
                <w:color w:val="000000"/>
                <w:kern w:val="0"/>
                <w:szCs w:val="21"/>
              </w:rPr>
            </w:pPr>
            <w:r>
              <w:rPr>
                <w:rFonts w:ascii="方正书宋简体" w:eastAsia="方正书宋简体" w:hAnsi="方正书宋简体" w:cs="方正书宋简体"/>
                <w:color w:val="000000"/>
                <w:kern w:val="0"/>
                <w:szCs w:val="21"/>
                <w:lang/>
              </w:rPr>
              <w:t>相关目标的实现是否</w:t>
            </w:r>
            <w:r>
              <w:rPr>
                <w:rFonts w:ascii="方正书宋简体" w:eastAsia="方正书宋简体" w:hAnsi="方正书宋简体" w:cs="方正书宋简体" w:hint="eastAsia"/>
                <w:color w:val="000000"/>
                <w:kern w:val="0"/>
                <w:szCs w:val="21"/>
                <w:lang/>
              </w:rPr>
              <w:t>有助于南昌市生态环境提升</w:t>
            </w:r>
            <w:r>
              <w:rPr>
                <w:rFonts w:ascii="方正书宋简体" w:eastAsia="方正书宋简体" w:hAnsi="方正书宋简体" w:cs="方正书宋简体"/>
                <w:color w:val="000000"/>
                <w:kern w:val="0"/>
                <w:szCs w:val="21"/>
                <w:lang/>
              </w:rPr>
              <w:t>需求</w:t>
            </w:r>
          </w:p>
        </w:tc>
        <w:tc>
          <w:tcPr>
            <w:tcW w:w="431" w:type="pct"/>
            <w:shd w:val="clear" w:color="000000"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color w:val="000000"/>
                <w:kern w:val="0"/>
                <w:szCs w:val="21"/>
              </w:rPr>
              <w:t>4</w:t>
            </w:r>
          </w:p>
        </w:tc>
      </w:tr>
      <w:tr w:rsidR="0012255C">
        <w:trPr>
          <w:trHeight w:val="519"/>
          <w:jc w:val="center"/>
        </w:trPr>
        <w:tc>
          <w:tcPr>
            <w:tcW w:w="564" w:type="pct"/>
            <w:vMerge/>
            <w:shd w:val="clear" w:color="auto" w:fill="FFFFFF"/>
            <w:vAlign w:val="center"/>
          </w:tcPr>
          <w:p w:rsidR="0012255C" w:rsidRDefault="0012255C">
            <w:pPr>
              <w:widowControl/>
              <w:spacing w:line="240" w:lineRule="exact"/>
              <w:jc w:val="center"/>
              <w:rPr>
                <w:rFonts w:ascii="方正书宋简体" w:eastAsia="方正书宋简体" w:hAnsi="黑体" w:cs="宋体"/>
                <w:color w:val="000000"/>
                <w:kern w:val="0"/>
                <w:szCs w:val="21"/>
              </w:rPr>
            </w:pPr>
          </w:p>
        </w:tc>
        <w:tc>
          <w:tcPr>
            <w:tcW w:w="736"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绩效目标</w:t>
            </w:r>
          </w:p>
        </w:tc>
        <w:tc>
          <w:tcPr>
            <w:tcW w:w="64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绩效指标</w:t>
            </w:r>
          </w:p>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明确性</w:t>
            </w:r>
          </w:p>
        </w:tc>
        <w:tc>
          <w:tcPr>
            <w:tcW w:w="640" w:type="pct"/>
            <w:shd w:val="clear" w:color="000000"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color w:val="000000"/>
                <w:kern w:val="0"/>
                <w:szCs w:val="21"/>
              </w:rPr>
              <w:t>4</w:t>
            </w:r>
          </w:p>
        </w:tc>
        <w:tc>
          <w:tcPr>
            <w:tcW w:w="1988" w:type="pct"/>
            <w:shd w:val="clear" w:color="000000" w:fill="FFFFFF"/>
            <w:vAlign w:val="center"/>
          </w:tcPr>
          <w:p w:rsidR="0012255C" w:rsidRDefault="00B15826">
            <w:pPr>
              <w:widowControl/>
              <w:spacing w:line="240" w:lineRule="exact"/>
              <w:rPr>
                <w:rFonts w:ascii="方正书宋简体" w:eastAsia="方正书宋简体" w:hAnsi="黑体" w:cs="宋体"/>
                <w:color w:val="000000"/>
                <w:kern w:val="0"/>
                <w:szCs w:val="21"/>
              </w:rPr>
            </w:pPr>
            <w:r>
              <w:rPr>
                <w:rFonts w:ascii="方正书宋简体" w:eastAsia="方正书宋简体" w:hAnsi="方正书宋简体" w:cs="方正书宋简体"/>
                <w:color w:val="000000"/>
                <w:kern w:val="0"/>
                <w:szCs w:val="21"/>
                <w:lang/>
              </w:rPr>
              <w:t>目标值是否清晰、可衡量</w:t>
            </w:r>
          </w:p>
        </w:tc>
        <w:tc>
          <w:tcPr>
            <w:tcW w:w="431" w:type="pct"/>
            <w:shd w:val="clear" w:color="000000"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4</w:t>
            </w:r>
          </w:p>
        </w:tc>
      </w:tr>
      <w:tr w:rsidR="0012255C">
        <w:trPr>
          <w:trHeight w:val="519"/>
          <w:jc w:val="center"/>
        </w:trPr>
        <w:tc>
          <w:tcPr>
            <w:tcW w:w="564" w:type="pct"/>
            <w:vMerge/>
            <w:shd w:val="clear" w:color="auto" w:fill="FFFFFF"/>
            <w:vAlign w:val="center"/>
          </w:tcPr>
          <w:p w:rsidR="0012255C" w:rsidRDefault="0012255C">
            <w:pPr>
              <w:spacing w:line="240" w:lineRule="exact"/>
              <w:jc w:val="center"/>
              <w:rPr>
                <w:rFonts w:ascii="方正书宋简体" w:eastAsia="方正书宋简体" w:hAnsi="黑体" w:cs="宋体"/>
                <w:color w:val="000000"/>
                <w:kern w:val="0"/>
                <w:szCs w:val="21"/>
              </w:rPr>
            </w:pPr>
          </w:p>
        </w:tc>
        <w:tc>
          <w:tcPr>
            <w:tcW w:w="736" w:type="pct"/>
            <w:vMerge w:val="restar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资金投入</w:t>
            </w:r>
          </w:p>
          <w:p w:rsidR="0012255C" w:rsidRDefault="00B15826">
            <w:pPr>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 xml:space="preserve">　</w:t>
            </w:r>
          </w:p>
        </w:tc>
        <w:tc>
          <w:tcPr>
            <w:tcW w:w="64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预算编制</w:t>
            </w:r>
          </w:p>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科学性</w:t>
            </w:r>
          </w:p>
        </w:tc>
        <w:tc>
          <w:tcPr>
            <w:tcW w:w="640"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color w:val="000000"/>
                <w:kern w:val="0"/>
                <w:szCs w:val="21"/>
              </w:rPr>
              <w:t>4</w:t>
            </w:r>
          </w:p>
        </w:tc>
        <w:tc>
          <w:tcPr>
            <w:tcW w:w="1988" w:type="pct"/>
            <w:shd w:val="clear" w:color="auto" w:fill="FFFFFF"/>
            <w:vAlign w:val="center"/>
          </w:tcPr>
          <w:p w:rsidR="0012255C" w:rsidRDefault="00B15826">
            <w:pPr>
              <w:widowControl/>
              <w:spacing w:line="240" w:lineRule="exact"/>
              <w:rPr>
                <w:rFonts w:ascii="方正书宋简体" w:eastAsia="方正书宋简体" w:hAnsi="黑体" w:cs="宋体"/>
                <w:color w:val="000000"/>
                <w:kern w:val="0"/>
                <w:szCs w:val="21"/>
              </w:rPr>
            </w:pPr>
            <w:r>
              <w:rPr>
                <w:rFonts w:ascii="方正书宋简体" w:eastAsia="方正书宋简体" w:hAnsi="方正书宋简体" w:cs="方正书宋简体"/>
                <w:color w:val="000000"/>
                <w:kern w:val="0"/>
                <w:szCs w:val="21"/>
                <w:lang/>
              </w:rPr>
              <w:t>预算编制是否经过科学论证、有明确标准，资金额度与年度目标是否相适应</w:t>
            </w:r>
          </w:p>
        </w:tc>
        <w:tc>
          <w:tcPr>
            <w:tcW w:w="43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color w:val="000000"/>
                <w:kern w:val="0"/>
                <w:szCs w:val="21"/>
              </w:rPr>
              <w:t>4</w:t>
            </w:r>
          </w:p>
        </w:tc>
      </w:tr>
      <w:tr w:rsidR="0012255C">
        <w:trPr>
          <w:trHeight w:val="519"/>
          <w:jc w:val="center"/>
        </w:trPr>
        <w:tc>
          <w:tcPr>
            <w:tcW w:w="564" w:type="pct"/>
            <w:vMerge/>
            <w:shd w:val="clear" w:color="auto" w:fill="FFFFFF"/>
            <w:vAlign w:val="center"/>
          </w:tcPr>
          <w:p w:rsidR="0012255C" w:rsidRDefault="0012255C">
            <w:pPr>
              <w:widowControl/>
              <w:spacing w:line="240" w:lineRule="exact"/>
              <w:jc w:val="center"/>
              <w:rPr>
                <w:rFonts w:ascii="方正书宋简体" w:eastAsia="方正书宋简体" w:hAnsi="黑体" w:cs="宋体"/>
                <w:color w:val="000000"/>
                <w:kern w:val="0"/>
                <w:szCs w:val="21"/>
              </w:rPr>
            </w:pPr>
          </w:p>
        </w:tc>
        <w:tc>
          <w:tcPr>
            <w:tcW w:w="736" w:type="pct"/>
            <w:vMerge/>
            <w:shd w:val="clear" w:color="auto" w:fill="FFFFFF"/>
            <w:vAlign w:val="center"/>
          </w:tcPr>
          <w:p w:rsidR="0012255C" w:rsidRDefault="0012255C">
            <w:pPr>
              <w:widowControl/>
              <w:spacing w:line="240" w:lineRule="exact"/>
              <w:jc w:val="center"/>
              <w:rPr>
                <w:rFonts w:ascii="方正书宋简体" w:eastAsia="方正书宋简体" w:hAnsi="黑体" w:cs="宋体"/>
                <w:color w:val="000000"/>
                <w:kern w:val="0"/>
                <w:szCs w:val="21"/>
              </w:rPr>
            </w:pPr>
          </w:p>
        </w:tc>
        <w:tc>
          <w:tcPr>
            <w:tcW w:w="64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资金分配</w:t>
            </w:r>
          </w:p>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合理性</w:t>
            </w:r>
          </w:p>
        </w:tc>
        <w:tc>
          <w:tcPr>
            <w:tcW w:w="640"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color w:val="000000"/>
                <w:kern w:val="0"/>
                <w:szCs w:val="21"/>
              </w:rPr>
              <w:t>3</w:t>
            </w:r>
          </w:p>
        </w:tc>
        <w:tc>
          <w:tcPr>
            <w:tcW w:w="1988" w:type="pct"/>
            <w:shd w:val="clear" w:color="auto" w:fill="FFFFFF"/>
            <w:vAlign w:val="center"/>
          </w:tcPr>
          <w:p w:rsidR="0012255C" w:rsidRDefault="00B15826">
            <w:pPr>
              <w:widowControl/>
              <w:spacing w:line="240" w:lineRule="exact"/>
              <w:rPr>
                <w:rFonts w:ascii="方正书宋简体" w:eastAsia="方正书宋简体" w:hAnsi="黑体" w:cs="宋体"/>
                <w:color w:val="000000"/>
                <w:kern w:val="0"/>
                <w:szCs w:val="21"/>
              </w:rPr>
            </w:pPr>
            <w:r>
              <w:rPr>
                <w:rFonts w:ascii="方正书宋简体" w:eastAsia="方正书宋简体" w:hAnsi="方正书宋简体" w:cs="方正书宋简体"/>
                <w:color w:val="000000"/>
                <w:kern w:val="0"/>
                <w:szCs w:val="21"/>
                <w:lang/>
              </w:rPr>
              <w:t>预算资金分配是否有测算依据</w:t>
            </w:r>
          </w:p>
        </w:tc>
        <w:tc>
          <w:tcPr>
            <w:tcW w:w="43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color w:val="000000"/>
                <w:kern w:val="0"/>
                <w:szCs w:val="21"/>
              </w:rPr>
              <w:t>3</w:t>
            </w:r>
          </w:p>
        </w:tc>
      </w:tr>
      <w:tr w:rsidR="0012255C">
        <w:trPr>
          <w:trHeight w:val="519"/>
          <w:jc w:val="center"/>
        </w:trPr>
        <w:tc>
          <w:tcPr>
            <w:tcW w:w="564" w:type="pct"/>
            <w:vMerge w:val="restart"/>
            <w:shd w:val="clear" w:color="auto" w:fill="FFFFFF"/>
            <w:vAlign w:val="center"/>
          </w:tcPr>
          <w:p w:rsidR="0012255C" w:rsidRDefault="00B15826">
            <w:pPr>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过程</w:t>
            </w:r>
          </w:p>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 xml:space="preserve">　　</w:t>
            </w:r>
          </w:p>
        </w:tc>
        <w:tc>
          <w:tcPr>
            <w:tcW w:w="736" w:type="pct"/>
            <w:vMerge w:val="restar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资金管理</w:t>
            </w:r>
          </w:p>
        </w:tc>
        <w:tc>
          <w:tcPr>
            <w:tcW w:w="64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资金到位率</w:t>
            </w:r>
          </w:p>
        </w:tc>
        <w:tc>
          <w:tcPr>
            <w:tcW w:w="640" w:type="pct"/>
            <w:shd w:val="clear" w:color="000000"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color w:val="000000"/>
                <w:kern w:val="0"/>
                <w:szCs w:val="21"/>
              </w:rPr>
              <w:t>4</w:t>
            </w:r>
          </w:p>
        </w:tc>
        <w:tc>
          <w:tcPr>
            <w:tcW w:w="1988" w:type="pct"/>
            <w:shd w:val="clear" w:color="000000" w:fill="FFFFFF"/>
            <w:vAlign w:val="center"/>
          </w:tcPr>
          <w:p w:rsidR="0012255C" w:rsidRDefault="00B15826">
            <w:pPr>
              <w:widowControl/>
              <w:spacing w:line="240" w:lineRule="exact"/>
              <w:rPr>
                <w:rFonts w:ascii="方正书宋简体" w:eastAsia="方正书宋简体" w:hAnsi="黑体" w:cs="宋体"/>
                <w:color w:val="000000"/>
                <w:kern w:val="0"/>
                <w:szCs w:val="21"/>
              </w:rPr>
            </w:pPr>
            <w:r>
              <w:rPr>
                <w:rFonts w:ascii="方正书宋简体" w:eastAsia="方正书宋简体" w:hAnsi="方正书宋简体" w:cs="方正书宋简体"/>
                <w:color w:val="000000"/>
                <w:kern w:val="0"/>
                <w:szCs w:val="21"/>
                <w:lang/>
              </w:rPr>
              <w:t>实际到位资金</w:t>
            </w:r>
            <w:r>
              <w:rPr>
                <w:rFonts w:ascii="方正书宋简体" w:eastAsia="方正书宋简体" w:hAnsi="方正书宋简体" w:cs="方正书宋简体"/>
                <w:color w:val="000000"/>
                <w:kern w:val="0"/>
                <w:szCs w:val="21"/>
                <w:lang/>
              </w:rPr>
              <w:t>/</w:t>
            </w:r>
            <w:r>
              <w:rPr>
                <w:rFonts w:ascii="方正书宋简体" w:eastAsia="方正书宋简体" w:hAnsi="方正书宋简体" w:cs="方正书宋简体"/>
                <w:color w:val="000000"/>
                <w:kern w:val="0"/>
                <w:szCs w:val="21"/>
                <w:lang/>
              </w:rPr>
              <w:t>预算资金</w:t>
            </w:r>
            <w:r>
              <w:rPr>
                <w:rFonts w:ascii="方正书宋简体" w:eastAsia="方正书宋简体" w:hAnsi="方正书宋简体" w:cs="方正书宋简体"/>
                <w:color w:val="000000"/>
                <w:kern w:val="0"/>
                <w:szCs w:val="21"/>
                <w:lang/>
              </w:rPr>
              <w:t>×100%,100%</w:t>
            </w:r>
            <w:r>
              <w:rPr>
                <w:rFonts w:ascii="方正书宋简体" w:eastAsia="方正书宋简体" w:hAnsi="方正书宋简体" w:cs="方正书宋简体"/>
                <w:color w:val="000000"/>
                <w:kern w:val="0"/>
                <w:szCs w:val="21"/>
                <w:lang/>
              </w:rPr>
              <w:t>得</w:t>
            </w:r>
            <w:r>
              <w:rPr>
                <w:rFonts w:ascii="方正书宋简体" w:eastAsia="方正书宋简体" w:hAnsi="方正书宋简体" w:cs="方正书宋简体"/>
                <w:color w:val="000000"/>
                <w:kern w:val="0"/>
                <w:szCs w:val="21"/>
                <w:lang/>
              </w:rPr>
              <w:t>5</w:t>
            </w:r>
            <w:r>
              <w:rPr>
                <w:rFonts w:ascii="方正书宋简体" w:eastAsia="方正书宋简体" w:hAnsi="方正书宋简体" w:cs="方正书宋简体"/>
                <w:color w:val="000000"/>
                <w:kern w:val="0"/>
                <w:szCs w:val="21"/>
                <w:lang/>
              </w:rPr>
              <w:t>分，每降低</w:t>
            </w:r>
            <w:r>
              <w:rPr>
                <w:rFonts w:ascii="方正书宋简体" w:eastAsia="方正书宋简体" w:hAnsi="方正书宋简体" w:cs="方正书宋简体"/>
                <w:color w:val="000000"/>
                <w:kern w:val="0"/>
                <w:szCs w:val="21"/>
                <w:lang/>
              </w:rPr>
              <w:t>10%</w:t>
            </w:r>
            <w:r>
              <w:rPr>
                <w:rFonts w:ascii="方正书宋简体" w:eastAsia="方正书宋简体" w:hAnsi="方正书宋简体" w:cs="方正书宋简体"/>
                <w:color w:val="000000"/>
                <w:kern w:val="0"/>
                <w:szCs w:val="21"/>
                <w:lang/>
              </w:rPr>
              <w:t>扣</w:t>
            </w:r>
            <w:r>
              <w:rPr>
                <w:rFonts w:ascii="方正书宋简体" w:eastAsia="方正书宋简体" w:hAnsi="方正书宋简体" w:cs="方正书宋简体"/>
                <w:color w:val="000000"/>
                <w:kern w:val="0"/>
                <w:szCs w:val="21"/>
                <w:lang/>
              </w:rPr>
              <w:t>1</w:t>
            </w:r>
            <w:r>
              <w:rPr>
                <w:rFonts w:ascii="方正书宋简体" w:eastAsia="方正书宋简体" w:hAnsi="方正书宋简体" w:cs="方正书宋简体"/>
                <w:color w:val="000000"/>
                <w:kern w:val="0"/>
                <w:szCs w:val="21"/>
                <w:lang/>
              </w:rPr>
              <w:t>分，扣完为止。</w:t>
            </w:r>
          </w:p>
        </w:tc>
        <w:tc>
          <w:tcPr>
            <w:tcW w:w="431" w:type="pct"/>
            <w:shd w:val="clear" w:color="000000"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color w:val="000000"/>
                <w:kern w:val="0"/>
                <w:szCs w:val="21"/>
              </w:rPr>
              <w:t>3</w:t>
            </w:r>
          </w:p>
        </w:tc>
      </w:tr>
      <w:tr w:rsidR="0012255C">
        <w:trPr>
          <w:trHeight w:val="519"/>
          <w:jc w:val="center"/>
        </w:trPr>
        <w:tc>
          <w:tcPr>
            <w:tcW w:w="564" w:type="pct"/>
            <w:vMerge/>
            <w:shd w:val="clear" w:color="auto" w:fill="FFFFFF"/>
            <w:vAlign w:val="center"/>
          </w:tcPr>
          <w:p w:rsidR="0012255C" w:rsidRDefault="0012255C">
            <w:pPr>
              <w:spacing w:line="240" w:lineRule="exact"/>
              <w:jc w:val="center"/>
              <w:rPr>
                <w:rFonts w:ascii="方正书宋简体" w:eastAsia="方正书宋简体" w:hAnsi="黑体" w:cs="宋体"/>
                <w:color w:val="000000"/>
                <w:kern w:val="0"/>
                <w:szCs w:val="21"/>
              </w:rPr>
            </w:pPr>
          </w:p>
        </w:tc>
        <w:tc>
          <w:tcPr>
            <w:tcW w:w="736" w:type="pct"/>
            <w:vMerge/>
            <w:shd w:val="clear" w:color="auto" w:fill="FFFFFF"/>
            <w:vAlign w:val="center"/>
          </w:tcPr>
          <w:p w:rsidR="0012255C" w:rsidRDefault="0012255C">
            <w:pPr>
              <w:spacing w:line="240" w:lineRule="exact"/>
              <w:jc w:val="center"/>
              <w:rPr>
                <w:rFonts w:ascii="方正书宋简体" w:eastAsia="方正书宋简体" w:hAnsi="黑体" w:cs="宋体"/>
                <w:color w:val="000000"/>
                <w:kern w:val="0"/>
                <w:szCs w:val="21"/>
              </w:rPr>
            </w:pPr>
          </w:p>
        </w:tc>
        <w:tc>
          <w:tcPr>
            <w:tcW w:w="64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预算执行率</w:t>
            </w:r>
          </w:p>
        </w:tc>
        <w:tc>
          <w:tcPr>
            <w:tcW w:w="640"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4</w:t>
            </w:r>
          </w:p>
        </w:tc>
        <w:tc>
          <w:tcPr>
            <w:tcW w:w="1988" w:type="pct"/>
            <w:shd w:val="clear" w:color="auto" w:fill="FFFFFF"/>
            <w:vAlign w:val="center"/>
          </w:tcPr>
          <w:p w:rsidR="0012255C" w:rsidRDefault="00B15826">
            <w:pPr>
              <w:widowControl/>
              <w:spacing w:line="240" w:lineRule="exact"/>
              <w:rPr>
                <w:rFonts w:ascii="方正书宋简体" w:eastAsia="方正书宋简体" w:hAnsi="黑体" w:cs="宋体"/>
                <w:color w:val="000000"/>
                <w:kern w:val="0"/>
                <w:szCs w:val="21"/>
              </w:rPr>
            </w:pPr>
            <w:r>
              <w:rPr>
                <w:rFonts w:ascii="方正书宋简体" w:eastAsia="方正书宋简体" w:hAnsi="方正书宋简体" w:cs="方正书宋简体"/>
                <w:color w:val="000000"/>
                <w:kern w:val="0"/>
                <w:szCs w:val="21"/>
                <w:lang/>
              </w:rPr>
              <w:t>实际支付资金</w:t>
            </w:r>
            <w:r>
              <w:rPr>
                <w:rFonts w:ascii="方正书宋简体" w:eastAsia="方正书宋简体" w:hAnsi="方正书宋简体" w:cs="方正书宋简体"/>
                <w:color w:val="000000"/>
                <w:kern w:val="0"/>
                <w:szCs w:val="21"/>
                <w:lang/>
              </w:rPr>
              <w:t>/</w:t>
            </w:r>
            <w:r>
              <w:rPr>
                <w:rFonts w:ascii="方正书宋简体" w:eastAsia="方正书宋简体" w:hAnsi="方正书宋简体" w:cs="方正书宋简体"/>
                <w:color w:val="000000"/>
                <w:kern w:val="0"/>
                <w:szCs w:val="21"/>
                <w:lang/>
              </w:rPr>
              <w:t>预算资金</w:t>
            </w:r>
            <w:r>
              <w:rPr>
                <w:rFonts w:ascii="方正书宋简体" w:eastAsia="方正书宋简体" w:hAnsi="方正书宋简体" w:cs="方正书宋简体"/>
                <w:color w:val="000000"/>
                <w:kern w:val="0"/>
                <w:szCs w:val="21"/>
                <w:lang/>
              </w:rPr>
              <w:t>×100%,100%</w:t>
            </w:r>
            <w:r>
              <w:rPr>
                <w:rFonts w:ascii="方正书宋简体" w:eastAsia="方正书宋简体" w:hAnsi="方正书宋简体" w:cs="方正书宋简体"/>
                <w:color w:val="000000"/>
                <w:kern w:val="0"/>
                <w:szCs w:val="21"/>
                <w:lang/>
              </w:rPr>
              <w:t>得</w:t>
            </w:r>
            <w:r>
              <w:rPr>
                <w:rFonts w:ascii="方正书宋简体" w:eastAsia="方正书宋简体" w:hAnsi="方正书宋简体" w:cs="方正书宋简体"/>
                <w:color w:val="000000"/>
                <w:kern w:val="0"/>
                <w:szCs w:val="21"/>
                <w:lang/>
              </w:rPr>
              <w:t>5</w:t>
            </w:r>
            <w:r>
              <w:rPr>
                <w:rFonts w:ascii="方正书宋简体" w:eastAsia="方正书宋简体" w:hAnsi="方正书宋简体" w:cs="方正书宋简体"/>
                <w:color w:val="000000"/>
                <w:kern w:val="0"/>
                <w:szCs w:val="21"/>
                <w:lang/>
              </w:rPr>
              <w:t>分，每降低</w:t>
            </w:r>
            <w:r>
              <w:rPr>
                <w:rFonts w:ascii="方正书宋简体" w:eastAsia="方正书宋简体" w:hAnsi="方正书宋简体" w:cs="方正书宋简体"/>
                <w:color w:val="000000"/>
                <w:kern w:val="0"/>
                <w:szCs w:val="21"/>
                <w:lang/>
              </w:rPr>
              <w:t>10%</w:t>
            </w:r>
            <w:r>
              <w:rPr>
                <w:rFonts w:ascii="方正书宋简体" w:eastAsia="方正书宋简体" w:hAnsi="方正书宋简体" w:cs="方正书宋简体"/>
                <w:color w:val="000000"/>
                <w:kern w:val="0"/>
                <w:szCs w:val="21"/>
                <w:lang/>
              </w:rPr>
              <w:t>扣</w:t>
            </w:r>
            <w:r>
              <w:rPr>
                <w:rFonts w:ascii="方正书宋简体" w:eastAsia="方正书宋简体" w:hAnsi="方正书宋简体" w:cs="方正书宋简体"/>
                <w:color w:val="000000"/>
                <w:kern w:val="0"/>
                <w:szCs w:val="21"/>
                <w:lang/>
              </w:rPr>
              <w:t>1</w:t>
            </w:r>
            <w:r>
              <w:rPr>
                <w:rFonts w:ascii="方正书宋简体" w:eastAsia="方正书宋简体" w:hAnsi="方正书宋简体" w:cs="方正书宋简体"/>
                <w:color w:val="000000"/>
                <w:kern w:val="0"/>
                <w:szCs w:val="21"/>
                <w:lang/>
              </w:rPr>
              <w:t>分，扣完为止。</w:t>
            </w:r>
          </w:p>
        </w:tc>
        <w:tc>
          <w:tcPr>
            <w:tcW w:w="43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color w:val="000000"/>
                <w:kern w:val="0"/>
                <w:szCs w:val="21"/>
              </w:rPr>
              <w:t>4</w:t>
            </w:r>
          </w:p>
        </w:tc>
      </w:tr>
      <w:tr w:rsidR="0012255C">
        <w:trPr>
          <w:trHeight w:val="519"/>
          <w:jc w:val="center"/>
        </w:trPr>
        <w:tc>
          <w:tcPr>
            <w:tcW w:w="564" w:type="pct"/>
            <w:vMerge/>
            <w:shd w:val="clear" w:color="auto" w:fill="FFFFFF"/>
            <w:vAlign w:val="center"/>
          </w:tcPr>
          <w:p w:rsidR="0012255C" w:rsidRDefault="0012255C">
            <w:pPr>
              <w:spacing w:line="240" w:lineRule="exact"/>
              <w:jc w:val="center"/>
              <w:rPr>
                <w:rFonts w:ascii="方正书宋简体" w:eastAsia="方正书宋简体" w:hAnsi="黑体" w:cs="宋体"/>
                <w:color w:val="000000"/>
                <w:kern w:val="0"/>
                <w:szCs w:val="21"/>
              </w:rPr>
            </w:pPr>
          </w:p>
        </w:tc>
        <w:tc>
          <w:tcPr>
            <w:tcW w:w="736"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资金管理</w:t>
            </w:r>
          </w:p>
        </w:tc>
        <w:tc>
          <w:tcPr>
            <w:tcW w:w="64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资金使用</w:t>
            </w:r>
          </w:p>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合</w:t>
            </w:r>
            <w:proofErr w:type="gramStart"/>
            <w:r>
              <w:rPr>
                <w:rFonts w:ascii="方正书宋简体" w:eastAsia="方正书宋简体" w:hAnsi="黑体" w:cs="宋体" w:hint="eastAsia"/>
                <w:color w:val="000000"/>
                <w:kern w:val="0"/>
                <w:szCs w:val="21"/>
              </w:rPr>
              <w:t>规</w:t>
            </w:r>
            <w:proofErr w:type="gramEnd"/>
            <w:r>
              <w:rPr>
                <w:rFonts w:ascii="方正书宋简体" w:eastAsia="方正书宋简体" w:hAnsi="黑体" w:cs="宋体" w:hint="eastAsia"/>
                <w:color w:val="000000"/>
                <w:kern w:val="0"/>
                <w:szCs w:val="21"/>
              </w:rPr>
              <w:t>性</w:t>
            </w:r>
          </w:p>
        </w:tc>
        <w:tc>
          <w:tcPr>
            <w:tcW w:w="640" w:type="pct"/>
            <w:shd w:val="clear" w:color="000000"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3</w:t>
            </w:r>
          </w:p>
        </w:tc>
        <w:tc>
          <w:tcPr>
            <w:tcW w:w="1988" w:type="pct"/>
            <w:shd w:val="clear" w:color="000000" w:fill="FFFFFF"/>
            <w:vAlign w:val="center"/>
          </w:tcPr>
          <w:p w:rsidR="0012255C" w:rsidRDefault="00B15826">
            <w:pPr>
              <w:widowControl/>
              <w:spacing w:line="240" w:lineRule="exact"/>
              <w:rPr>
                <w:rFonts w:ascii="方正书宋简体" w:eastAsia="方正书宋简体" w:hAnsi="黑体" w:cs="宋体"/>
                <w:color w:val="000000"/>
                <w:kern w:val="0"/>
                <w:szCs w:val="21"/>
              </w:rPr>
            </w:pPr>
            <w:r>
              <w:rPr>
                <w:rFonts w:ascii="方正书宋简体" w:eastAsia="方正书宋简体" w:hAnsi="方正书宋简体" w:cs="方正书宋简体"/>
                <w:color w:val="000000"/>
                <w:kern w:val="0"/>
                <w:szCs w:val="21"/>
                <w:lang/>
              </w:rPr>
              <w:t>资金使用是否专款专用，是否存在截留、挤占、挪用、虚列支出等情况</w:t>
            </w:r>
          </w:p>
        </w:tc>
        <w:tc>
          <w:tcPr>
            <w:tcW w:w="431" w:type="pct"/>
            <w:shd w:val="clear" w:color="000000"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3</w:t>
            </w:r>
          </w:p>
        </w:tc>
      </w:tr>
      <w:tr w:rsidR="0012255C">
        <w:trPr>
          <w:trHeight w:val="519"/>
          <w:jc w:val="center"/>
        </w:trPr>
        <w:tc>
          <w:tcPr>
            <w:tcW w:w="564" w:type="pct"/>
            <w:vMerge/>
            <w:shd w:val="clear" w:color="auto" w:fill="FFFFFF"/>
            <w:vAlign w:val="center"/>
          </w:tcPr>
          <w:p w:rsidR="0012255C" w:rsidRDefault="0012255C">
            <w:pPr>
              <w:spacing w:line="240" w:lineRule="exact"/>
              <w:jc w:val="center"/>
              <w:rPr>
                <w:rFonts w:ascii="方正书宋简体" w:eastAsia="方正书宋简体" w:hAnsi="黑体" w:cs="宋体"/>
                <w:color w:val="000000"/>
                <w:kern w:val="0"/>
                <w:szCs w:val="21"/>
              </w:rPr>
            </w:pPr>
          </w:p>
        </w:tc>
        <w:tc>
          <w:tcPr>
            <w:tcW w:w="736" w:type="pct"/>
            <w:vMerge w:val="restar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组织实施</w:t>
            </w:r>
          </w:p>
          <w:p w:rsidR="0012255C" w:rsidRDefault="00B15826">
            <w:pPr>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 xml:space="preserve">　</w:t>
            </w:r>
          </w:p>
        </w:tc>
        <w:tc>
          <w:tcPr>
            <w:tcW w:w="64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管理制度</w:t>
            </w:r>
          </w:p>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健全性</w:t>
            </w:r>
          </w:p>
        </w:tc>
        <w:tc>
          <w:tcPr>
            <w:tcW w:w="640" w:type="pct"/>
            <w:shd w:val="clear" w:color="000000"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3</w:t>
            </w:r>
          </w:p>
        </w:tc>
        <w:tc>
          <w:tcPr>
            <w:tcW w:w="1988" w:type="pct"/>
            <w:shd w:val="clear" w:color="000000" w:fill="FFFFFF"/>
            <w:vAlign w:val="center"/>
          </w:tcPr>
          <w:p w:rsidR="0012255C" w:rsidRDefault="00B15826">
            <w:pPr>
              <w:widowControl/>
              <w:spacing w:line="240" w:lineRule="exact"/>
              <w:rPr>
                <w:rFonts w:ascii="方正书宋简体" w:eastAsia="方正书宋简体" w:hAnsi="黑体" w:cs="宋体"/>
                <w:color w:val="000000"/>
                <w:kern w:val="0"/>
                <w:szCs w:val="21"/>
              </w:rPr>
            </w:pPr>
            <w:r>
              <w:rPr>
                <w:rFonts w:ascii="方正书宋简体" w:eastAsia="方正书宋简体" w:hAnsi="方正书宋简体" w:cs="方正书宋简体"/>
                <w:color w:val="000000"/>
                <w:kern w:val="0"/>
                <w:szCs w:val="21"/>
                <w:lang/>
              </w:rPr>
              <w:t>制定完善的专项资金管理制度，专项资金管理按统一规定执行</w:t>
            </w:r>
          </w:p>
        </w:tc>
        <w:tc>
          <w:tcPr>
            <w:tcW w:w="431" w:type="pct"/>
            <w:shd w:val="clear" w:color="000000"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3</w:t>
            </w:r>
          </w:p>
        </w:tc>
      </w:tr>
      <w:tr w:rsidR="0012255C">
        <w:trPr>
          <w:trHeight w:val="519"/>
          <w:jc w:val="center"/>
        </w:trPr>
        <w:tc>
          <w:tcPr>
            <w:tcW w:w="564" w:type="pct"/>
            <w:vMerge/>
            <w:shd w:val="clear" w:color="auto" w:fill="FFFFFF"/>
            <w:vAlign w:val="center"/>
          </w:tcPr>
          <w:p w:rsidR="0012255C" w:rsidRDefault="0012255C">
            <w:pPr>
              <w:widowControl/>
              <w:spacing w:line="240" w:lineRule="exact"/>
              <w:jc w:val="center"/>
              <w:rPr>
                <w:rFonts w:ascii="方正书宋简体" w:eastAsia="方正书宋简体" w:hAnsi="黑体" w:cs="宋体"/>
                <w:color w:val="000000"/>
                <w:kern w:val="0"/>
                <w:szCs w:val="21"/>
              </w:rPr>
            </w:pPr>
          </w:p>
        </w:tc>
        <w:tc>
          <w:tcPr>
            <w:tcW w:w="736" w:type="pct"/>
            <w:vMerge/>
            <w:shd w:val="clear" w:color="auto" w:fill="FFFFFF"/>
            <w:vAlign w:val="center"/>
          </w:tcPr>
          <w:p w:rsidR="0012255C" w:rsidRDefault="0012255C">
            <w:pPr>
              <w:widowControl/>
              <w:spacing w:line="240" w:lineRule="exact"/>
              <w:jc w:val="center"/>
              <w:rPr>
                <w:rFonts w:ascii="方正书宋简体" w:eastAsia="方正书宋简体" w:hAnsi="黑体" w:cs="宋体"/>
                <w:color w:val="000000"/>
                <w:kern w:val="0"/>
                <w:szCs w:val="21"/>
              </w:rPr>
            </w:pPr>
          </w:p>
        </w:tc>
        <w:tc>
          <w:tcPr>
            <w:tcW w:w="64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制度执行</w:t>
            </w:r>
          </w:p>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有效性</w:t>
            </w:r>
          </w:p>
        </w:tc>
        <w:tc>
          <w:tcPr>
            <w:tcW w:w="640" w:type="pct"/>
            <w:shd w:val="clear" w:color="000000"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3</w:t>
            </w:r>
          </w:p>
        </w:tc>
        <w:tc>
          <w:tcPr>
            <w:tcW w:w="1988" w:type="pct"/>
            <w:shd w:val="clear" w:color="000000" w:fill="FFFFFF"/>
            <w:vAlign w:val="center"/>
          </w:tcPr>
          <w:p w:rsidR="0012255C" w:rsidRDefault="00B15826">
            <w:pPr>
              <w:widowControl/>
              <w:spacing w:line="240" w:lineRule="exact"/>
              <w:rPr>
                <w:rFonts w:ascii="方正书宋简体" w:eastAsia="方正书宋简体" w:hAnsi="黑体" w:cs="宋体"/>
                <w:color w:val="000000"/>
                <w:kern w:val="0"/>
                <w:szCs w:val="21"/>
              </w:rPr>
            </w:pPr>
            <w:r>
              <w:rPr>
                <w:rFonts w:ascii="方正书宋简体" w:eastAsia="方正书宋简体" w:hAnsi="方正书宋简体" w:cs="方正书宋简体"/>
                <w:color w:val="000000"/>
                <w:kern w:val="0"/>
                <w:szCs w:val="21"/>
                <w:lang/>
              </w:rPr>
              <w:t>是否进行了有效的</w:t>
            </w:r>
            <w:proofErr w:type="gramStart"/>
            <w:r>
              <w:rPr>
                <w:rFonts w:ascii="方正书宋简体" w:eastAsia="方正书宋简体" w:hAnsi="方正书宋简体" w:cs="方正书宋简体"/>
                <w:color w:val="000000"/>
                <w:kern w:val="0"/>
                <w:szCs w:val="21"/>
                <w:lang/>
              </w:rPr>
              <w:t>的</w:t>
            </w:r>
            <w:proofErr w:type="gramEnd"/>
            <w:r>
              <w:rPr>
                <w:rFonts w:ascii="方正书宋简体" w:eastAsia="方正书宋简体" w:hAnsi="方正书宋简体" w:cs="方正书宋简体"/>
                <w:color w:val="000000"/>
                <w:kern w:val="0"/>
                <w:szCs w:val="21"/>
                <w:lang/>
              </w:rPr>
              <w:t>财务监督检查，严格按照付款合同执行</w:t>
            </w:r>
          </w:p>
        </w:tc>
        <w:tc>
          <w:tcPr>
            <w:tcW w:w="431" w:type="pct"/>
            <w:shd w:val="clear" w:color="000000"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3</w:t>
            </w:r>
          </w:p>
        </w:tc>
      </w:tr>
      <w:tr w:rsidR="0012255C">
        <w:trPr>
          <w:trHeight w:val="519"/>
          <w:jc w:val="center"/>
        </w:trPr>
        <w:tc>
          <w:tcPr>
            <w:tcW w:w="564" w:type="pct"/>
            <w:vMerge w:val="restar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产出</w:t>
            </w:r>
          </w:p>
        </w:tc>
        <w:tc>
          <w:tcPr>
            <w:tcW w:w="736"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产出数量</w:t>
            </w:r>
          </w:p>
        </w:tc>
        <w:tc>
          <w:tcPr>
            <w:tcW w:w="64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规划文本、说明、专题文本初稿完成率</w:t>
            </w:r>
          </w:p>
        </w:tc>
        <w:tc>
          <w:tcPr>
            <w:tcW w:w="640" w:type="pct"/>
            <w:shd w:val="clear" w:color="000000"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10</w:t>
            </w:r>
          </w:p>
        </w:tc>
        <w:tc>
          <w:tcPr>
            <w:tcW w:w="1988" w:type="pct"/>
            <w:shd w:val="clear" w:color="000000" w:fill="FFFFFF"/>
            <w:vAlign w:val="center"/>
          </w:tcPr>
          <w:p w:rsidR="0012255C" w:rsidRDefault="00B15826">
            <w:pPr>
              <w:widowControl/>
              <w:spacing w:line="240" w:lineRule="exact"/>
              <w:rPr>
                <w:rFonts w:ascii="方正书宋简体" w:eastAsia="方正书宋简体" w:hAnsi="黑体" w:cs="宋体"/>
                <w:color w:val="000000"/>
                <w:kern w:val="0"/>
                <w:szCs w:val="21"/>
              </w:rPr>
            </w:pPr>
            <w:r>
              <w:rPr>
                <w:rFonts w:ascii="方正书宋简体" w:eastAsia="方正书宋简体" w:hAnsi="方正书宋简体" w:cs="方正书宋简体"/>
                <w:color w:val="000000"/>
                <w:kern w:val="0"/>
                <w:szCs w:val="21"/>
                <w:lang/>
              </w:rPr>
              <w:t>实际完成率</w:t>
            </w:r>
            <w:r>
              <w:rPr>
                <w:rFonts w:ascii="方正书宋简体" w:eastAsia="方正书宋简体" w:hAnsi="方正书宋简体" w:cs="方正书宋简体"/>
                <w:color w:val="000000"/>
                <w:kern w:val="0"/>
                <w:szCs w:val="21"/>
                <w:lang/>
              </w:rPr>
              <w:t>=</w:t>
            </w:r>
            <w:r>
              <w:rPr>
                <w:rFonts w:ascii="方正书宋简体" w:eastAsia="方正书宋简体" w:hAnsi="方正书宋简体" w:cs="方正书宋简体"/>
                <w:color w:val="000000"/>
                <w:kern w:val="0"/>
                <w:szCs w:val="21"/>
                <w:lang/>
              </w:rPr>
              <w:t>（本年度或项目期内实际产出的产品或提供的服务数量</w:t>
            </w:r>
            <w:r>
              <w:rPr>
                <w:rFonts w:ascii="方正书宋简体" w:eastAsia="方正书宋简体" w:hAnsi="方正书宋简体" w:cs="方正书宋简体"/>
                <w:color w:val="000000"/>
                <w:kern w:val="0"/>
                <w:szCs w:val="21"/>
                <w:lang/>
              </w:rPr>
              <w:t>/</w:t>
            </w:r>
            <w:r>
              <w:rPr>
                <w:rFonts w:ascii="方正书宋简体" w:eastAsia="方正书宋简体" w:hAnsi="方正书宋简体" w:cs="方正书宋简体"/>
                <w:color w:val="000000"/>
                <w:kern w:val="0"/>
                <w:szCs w:val="21"/>
                <w:lang/>
              </w:rPr>
              <w:t>计划产出数量）</w:t>
            </w:r>
            <w:r>
              <w:rPr>
                <w:rFonts w:ascii="方正书宋简体" w:eastAsia="方正书宋简体" w:hAnsi="方正书宋简体" w:cs="方正书宋简体"/>
                <w:color w:val="000000"/>
                <w:kern w:val="0"/>
                <w:szCs w:val="21"/>
                <w:lang/>
              </w:rPr>
              <w:t>×100%</w:t>
            </w:r>
            <w:r>
              <w:rPr>
                <w:rFonts w:ascii="方正书宋简体" w:eastAsia="方正书宋简体" w:hAnsi="方正书宋简体" w:cs="方正书宋简体" w:hint="eastAsia"/>
                <w:color w:val="000000"/>
                <w:kern w:val="0"/>
                <w:szCs w:val="21"/>
                <w:lang/>
              </w:rPr>
              <w:t>，完成</w:t>
            </w:r>
            <w:r>
              <w:rPr>
                <w:rFonts w:ascii="方正书宋简体" w:eastAsia="方正书宋简体" w:hAnsi="方正书宋简体" w:cs="方正书宋简体" w:hint="eastAsia"/>
                <w:color w:val="000000"/>
                <w:kern w:val="0"/>
                <w:szCs w:val="21"/>
                <w:lang/>
              </w:rPr>
              <w:t>100%</w:t>
            </w:r>
            <w:r>
              <w:rPr>
                <w:rFonts w:ascii="方正书宋简体" w:eastAsia="方正书宋简体" w:hAnsi="方正书宋简体" w:cs="方正书宋简体" w:hint="eastAsia"/>
                <w:color w:val="000000"/>
                <w:kern w:val="0"/>
                <w:szCs w:val="21"/>
                <w:lang/>
              </w:rPr>
              <w:t>，得</w:t>
            </w:r>
            <w:r>
              <w:rPr>
                <w:rFonts w:ascii="方正书宋简体" w:eastAsia="方正书宋简体" w:hAnsi="方正书宋简体" w:cs="方正书宋简体" w:hint="eastAsia"/>
                <w:color w:val="000000"/>
                <w:kern w:val="0"/>
                <w:szCs w:val="21"/>
                <w:lang/>
              </w:rPr>
              <w:t>10</w:t>
            </w:r>
            <w:r>
              <w:rPr>
                <w:rFonts w:ascii="方正书宋简体" w:eastAsia="方正书宋简体" w:hAnsi="方正书宋简体" w:cs="方正书宋简体" w:hint="eastAsia"/>
                <w:color w:val="000000"/>
                <w:kern w:val="0"/>
                <w:szCs w:val="21"/>
                <w:lang/>
              </w:rPr>
              <w:t>分，每少一项扣</w:t>
            </w:r>
            <w:r>
              <w:rPr>
                <w:rFonts w:ascii="方正书宋简体" w:eastAsia="方正书宋简体" w:hAnsi="方正书宋简体" w:cs="方正书宋简体" w:hint="eastAsia"/>
                <w:color w:val="000000"/>
                <w:kern w:val="0"/>
                <w:szCs w:val="21"/>
                <w:lang/>
              </w:rPr>
              <w:t>3</w:t>
            </w:r>
            <w:r>
              <w:rPr>
                <w:rFonts w:ascii="方正书宋简体" w:eastAsia="方正书宋简体" w:hAnsi="方正书宋简体" w:cs="方正书宋简体" w:hint="eastAsia"/>
                <w:color w:val="000000"/>
                <w:kern w:val="0"/>
                <w:szCs w:val="21"/>
                <w:lang/>
              </w:rPr>
              <w:t>分，全部未完成不得分</w:t>
            </w:r>
          </w:p>
        </w:tc>
        <w:tc>
          <w:tcPr>
            <w:tcW w:w="431" w:type="pct"/>
            <w:shd w:val="clear" w:color="000000"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10</w:t>
            </w:r>
          </w:p>
        </w:tc>
      </w:tr>
      <w:tr w:rsidR="0012255C">
        <w:trPr>
          <w:trHeight w:val="519"/>
          <w:jc w:val="center"/>
        </w:trPr>
        <w:tc>
          <w:tcPr>
            <w:tcW w:w="564" w:type="pct"/>
            <w:vMerge/>
            <w:shd w:val="clear" w:color="auto" w:fill="FFFFFF"/>
            <w:vAlign w:val="center"/>
          </w:tcPr>
          <w:p w:rsidR="0012255C" w:rsidRDefault="0012255C">
            <w:pPr>
              <w:widowControl/>
              <w:spacing w:line="240" w:lineRule="exact"/>
              <w:jc w:val="center"/>
              <w:rPr>
                <w:rFonts w:ascii="方正书宋简体" w:eastAsia="方正书宋简体" w:hAnsi="黑体" w:cs="宋体"/>
                <w:color w:val="000000"/>
                <w:kern w:val="0"/>
                <w:szCs w:val="21"/>
              </w:rPr>
            </w:pPr>
          </w:p>
        </w:tc>
        <w:tc>
          <w:tcPr>
            <w:tcW w:w="736"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产出质量</w:t>
            </w:r>
          </w:p>
        </w:tc>
        <w:tc>
          <w:tcPr>
            <w:tcW w:w="64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规划文本、说明、专题文本初稿合格率</w:t>
            </w:r>
          </w:p>
        </w:tc>
        <w:tc>
          <w:tcPr>
            <w:tcW w:w="640" w:type="pct"/>
            <w:shd w:val="clear" w:color="000000"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color w:val="000000"/>
                <w:kern w:val="0"/>
                <w:szCs w:val="21"/>
              </w:rPr>
              <w:t>7</w:t>
            </w:r>
          </w:p>
        </w:tc>
        <w:tc>
          <w:tcPr>
            <w:tcW w:w="1988" w:type="pct"/>
            <w:shd w:val="clear" w:color="000000" w:fill="FFFFFF"/>
            <w:vAlign w:val="center"/>
          </w:tcPr>
          <w:p w:rsidR="0012255C" w:rsidRDefault="00B15826">
            <w:pPr>
              <w:widowControl/>
              <w:spacing w:line="240" w:lineRule="exact"/>
              <w:rPr>
                <w:rFonts w:ascii="方正书宋简体" w:eastAsia="方正书宋简体" w:hAnsi="黑体" w:cs="宋体"/>
                <w:color w:val="000000"/>
                <w:kern w:val="0"/>
                <w:szCs w:val="21"/>
              </w:rPr>
            </w:pPr>
            <w:r>
              <w:rPr>
                <w:rFonts w:ascii="方正书宋简体" w:eastAsia="方正书宋简体" w:hAnsi="方正书宋简体" w:cs="方正书宋简体"/>
                <w:color w:val="000000"/>
                <w:kern w:val="0"/>
                <w:szCs w:val="21"/>
                <w:lang/>
              </w:rPr>
              <w:t>本年度或项目期内实际达到既定质量标准的产品或服务数量</w:t>
            </w:r>
            <w:r>
              <w:rPr>
                <w:rFonts w:ascii="方正书宋简体" w:eastAsia="方正书宋简体" w:hAnsi="方正书宋简体" w:cs="方正书宋简体"/>
                <w:color w:val="000000"/>
                <w:kern w:val="0"/>
                <w:szCs w:val="21"/>
                <w:lang/>
              </w:rPr>
              <w:t>/</w:t>
            </w:r>
            <w:r>
              <w:rPr>
                <w:rFonts w:ascii="方正书宋简体" w:eastAsia="方正书宋简体" w:hAnsi="方正书宋简体" w:cs="方正书宋简体"/>
                <w:color w:val="000000"/>
                <w:kern w:val="0"/>
                <w:szCs w:val="21"/>
                <w:lang/>
              </w:rPr>
              <w:t>实际产出数）</w:t>
            </w:r>
            <w:r>
              <w:rPr>
                <w:rFonts w:ascii="方正书宋简体" w:eastAsia="方正书宋简体" w:hAnsi="方正书宋简体" w:cs="方正书宋简体"/>
                <w:color w:val="000000"/>
                <w:kern w:val="0"/>
                <w:szCs w:val="21"/>
                <w:lang/>
              </w:rPr>
              <w:t>×100%</w:t>
            </w:r>
            <w:r>
              <w:rPr>
                <w:rFonts w:ascii="方正书宋简体" w:eastAsia="方正书宋简体" w:hAnsi="方正书宋简体" w:cs="方正书宋简体" w:hint="eastAsia"/>
                <w:color w:val="000000"/>
                <w:kern w:val="0"/>
                <w:szCs w:val="21"/>
                <w:lang/>
              </w:rPr>
              <w:t>，合格率</w:t>
            </w:r>
            <w:r>
              <w:rPr>
                <w:rFonts w:ascii="方正书宋简体" w:eastAsia="方正书宋简体" w:hAnsi="方正书宋简体" w:cs="方正书宋简体" w:hint="eastAsia"/>
                <w:color w:val="000000"/>
                <w:kern w:val="0"/>
                <w:szCs w:val="21"/>
                <w:lang/>
              </w:rPr>
              <w:t>100%</w:t>
            </w:r>
            <w:r>
              <w:rPr>
                <w:rFonts w:ascii="方正书宋简体" w:eastAsia="方正书宋简体" w:hAnsi="方正书宋简体" w:cs="方正书宋简体" w:hint="eastAsia"/>
                <w:color w:val="000000"/>
                <w:kern w:val="0"/>
                <w:szCs w:val="21"/>
                <w:lang/>
              </w:rPr>
              <w:t>，得</w:t>
            </w:r>
            <w:r>
              <w:rPr>
                <w:rFonts w:ascii="方正书宋简体" w:eastAsia="方正书宋简体" w:hAnsi="方正书宋简体" w:cs="方正书宋简体" w:hint="eastAsia"/>
                <w:color w:val="000000"/>
                <w:kern w:val="0"/>
                <w:szCs w:val="21"/>
                <w:lang/>
              </w:rPr>
              <w:t>7</w:t>
            </w:r>
            <w:r>
              <w:rPr>
                <w:rFonts w:ascii="方正书宋简体" w:eastAsia="方正书宋简体" w:hAnsi="方正书宋简体" w:cs="方正书宋简体" w:hint="eastAsia"/>
                <w:color w:val="000000"/>
                <w:kern w:val="0"/>
                <w:szCs w:val="21"/>
                <w:lang/>
              </w:rPr>
              <w:t>分；不合格不得分</w:t>
            </w:r>
          </w:p>
        </w:tc>
        <w:tc>
          <w:tcPr>
            <w:tcW w:w="431" w:type="pct"/>
            <w:shd w:val="clear" w:color="000000"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color w:val="000000"/>
                <w:kern w:val="0"/>
                <w:szCs w:val="21"/>
              </w:rPr>
              <w:t>7</w:t>
            </w:r>
          </w:p>
        </w:tc>
      </w:tr>
      <w:tr w:rsidR="0012255C">
        <w:trPr>
          <w:trHeight w:val="519"/>
          <w:jc w:val="center"/>
        </w:trPr>
        <w:tc>
          <w:tcPr>
            <w:tcW w:w="564" w:type="pct"/>
            <w:vMerge/>
            <w:shd w:val="clear" w:color="auto" w:fill="FFFFFF"/>
            <w:vAlign w:val="center"/>
          </w:tcPr>
          <w:p w:rsidR="0012255C" w:rsidRDefault="0012255C">
            <w:pPr>
              <w:spacing w:line="240" w:lineRule="exact"/>
              <w:jc w:val="center"/>
              <w:rPr>
                <w:rFonts w:ascii="方正书宋简体" w:eastAsia="方正书宋简体" w:hAnsi="黑体" w:cs="宋体"/>
                <w:color w:val="000000"/>
                <w:kern w:val="0"/>
                <w:szCs w:val="21"/>
              </w:rPr>
            </w:pPr>
          </w:p>
        </w:tc>
        <w:tc>
          <w:tcPr>
            <w:tcW w:w="736" w:type="pct"/>
            <w:shd w:val="clear" w:color="auto" w:fill="FFFFFF"/>
            <w:vAlign w:val="center"/>
          </w:tcPr>
          <w:p w:rsidR="0012255C" w:rsidRDefault="00B15826">
            <w:pPr>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产出时效</w:t>
            </w:r>
          </w:p>
        </w:tc>
        <w:tc>
          <w:tcPr>
            <w:tcW w:w="64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2020</w:t>
            </w:r>
            <w:r>
              <w:rPr>
                <w:rFonts w:ascii="方正书宋简体" w:eastAsia="方正书宋简体" w:hAnsi="黑体" w:cs="宋体" w:hint="eastAsia"/>
                <w:color w:val="000000"/>
                <w:kern w:val="0"/>
                <w:szCs w:val="21"/>
              </w:rPr>
              <w:t>年</w:t>
            </w:r>
            <w:r>
              <w:rPr>
                <w:rFonts w:ascii="方正书宋简体" w:eastAsia="方正书宋简体" w:hAnsi="黑体" w:cs="宋体" w:hint="eastAsia"/>
                <w:color w:val="000000"/>
                <w:kern w:val="0"/>
                <w:szCs w:val="21"/>
              </w:rPr>
              <w:t>11</w:t>
            </w:r>
            <w:r>
              <w:rPr>
                <w:rFonts w:ascii="方正书宋简体" w:eastAsia="方正书宋简体" w:hAnsi="黑体" w:cs="宋体" w:hint="eastAsia"/>
                <w:color w:val="000000"/>
                <w:kern w:val="0"/>
                <w:szCs w:val="21"/>
              </w:rPr>
              <w:t>月底前完成工作</w:t>
            </w:r>
          </w:p>
        </w:tc>
        <w:tc>
          <w:tcPr>
            <w:tcW w:w="640" w:type="pct"/>
            <w:shd w:val="clear" w:color="000000"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color w:val="000000"/>
                <w:kern w:val="0"/>
                <w:szCs w:val="21"/>
              </w:rPr>
              <w:t>7</w:t>
            </w:r>
          </w:p>
        </w:tc>
        <w:tc>
          <w:tcPr>
            <w:tcW w:w="1988" w:type="pct"/>
            <w:shd w:val="clear" w:color="000000" w:fill="FFFFFF"/>
            <w:vAlign w:val="center"/>
          </w:tcPr>
          <w:p w:rsidR="0012255C" w:rsidRDefault="00B15826">
            <w:pPr>
              <w:widowControl/>
              <w:spacing w:line="240" w:lineRule="exact"/>
              <w:rPr>
                <w:rFonts w:ascii="方正书宋简体" w:eastAsia="方正书宋简体" w:hAnsi="黑体" w:cs="宋体"/>
                <w:color w:val="000000"/>
                <w:kern w:val="0"/>
                <w:szCs w:val="21"/>
              </w:rPr>
            </w:pPr>
            <w:r>
              <w:rPr>
                <w:rFonts w:ascii="方正书宋简体" w:eastAsia="方正书宋简体" w:hAnsi="方正书宋简体" w:cs="方正书宋简体"/>
                <w:color w:val="000000"/>
                <w:kern w:val="0"/>
                <w:szCs w:val="21"/>
                <w:lang/>
              </w:rPr>
              <w:t>100%</w:t>
            </w:r>
            <w:r>
              <w:rPr>
                <w:rFonts w:ascii="方正书宋简体" w:eastAsia="方正书宋简体" w:hAnsi="方正书宋简体" w:cs="方正书宋简体"/>
                <w:color w:val="000000"/>
                <w:kern w:val="0"/>
                <w:szCs w:val="21"/>
                <w:lang/>
              </w:rPr>
              <w:t>完成工作任务得</w:t>
            </w:r>
            <w:r>
              <w:rPr>
                <w:rFonts w:ascii="方正书宋简体" w:eastAsia="方正书宋简体" w:hAnsi="方正书宋简体" w:cs="方正书宋简体"/>
                <w:color w:val="000000"/>
                <w:kern w:val="0"/>
                <w:szCs w:val="21"/>
                <w:lang/>
              </w:rPr>
              <w:t>10</w:t>
            </w:r>
            <w:r>
              <w:rPr>
                <w:rFonts w:ascii="方正书宋简体" w:eastAsia="方正书宋简体" w:hAnsi="方正书宋简体" w:cs="方正书宋简体"/>
                <w:color w:val="000000"/>
                <w:kern w:val="0"/>
                <w:szCs w:val="21"/>
                <w:lang/>
              </w:rPr>
              <w:t>分，完成</w:t>
            </w:r>
            <w:r>
              <w:rPr>
                <w:rFonts w:ascii="方正书宋简体" w:eastAsia="方正书宋简体" w:hAnsi="方正书宋简体" w:cs="方正书宋简体"/>
                <w:color w:val="000000"/>
                <w:kern w:val="0"/>
                <w:szCs w:val="21"/>
                <w:lang/>
              </w:rPr>
              <w:t>80%</w:t>
            </w:r>
            <w:r>
              <w:rPr>
                <w:rFonts w:ascii="方正书宋简体" w:eastAsia="方正书宋简体" w:hAnsi="方正书宋简体" w:cs="方正书宋简体"/>
                <w:color w:val="000000"/>
                <w:kern w:val="0"/>
                <w:szCs w:val="21"/>
                <w:lang/>
              </w:rPr>
              <w:t>得</w:t>
            </w:r>
            <w:r>
              <w:rPr>
                <w:rFonts w:ascii="方正书宋简体" w:eastAsia="方正书宋简体" w:hAnsi="方正书宋简体" w:cs="方正书宋简体"/>
                <w:color w:val="000000"/>
                <w:kern w:val="0"/>
                <w:szCs w:val="21"/>
                <w:lang/>
              </w:rPr>
              <w:t>5</w:t>
            </w:r>
            <w:r>
              <w:rPr>
                <w:rFonts w:ascii="方正书宋简体" w:eastAsia="方正书宋简体" w:hAnsi="方正书宋简体" w:cs="方正书宋简体"/>
                <w:color w:val="000000"/>
                <w:kern w:val="0"/>
                <w:szCs w:val="21"/>
                <w:lang/>
              </w:rPr>
              <w:t>分，</w:t>
            </w:r>
            <w:r>
              <w:rPr>
                <w:rFonts w:ascii="方正书宋简体" w:eastAsia="方正书宋简体" w:hAnsi="方正书宋简体" w:cs="方正书宋简体" w:hint="eastAsia"/>
                <w:color w:val="000000"/>
                <w:kern w:val="0"/>
                <w:szCs w:val="21"/>
                <w:lang/>
              </w:rPr>
              <w:t>未完成</w:t>
            </w:r>
            <w:r>
              <w:rPr>
                <w:rFonts w:ascii="方正书宋简体" w:eastAsia="方正书宋简体" w:hAnsi="方正书宋简体" w:cs="方正书宋简体"/>
                <w:color w:val="000000"/>
                <w:kern w:val="0"/>
                <w:szCs w:val="21"/>
                <w:lang/>
              </w:rPr>
              <w:t>不得分</w:t>
            </w:r>
          </w:p>
        </w:tc>
        <w:tc>
          <w:tcPr>
            <w:tcW w:w="431" w:type="pct"/>
            <w:shd w:val="clear" w:color="000000"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color w:val="000000"/>
                <w:kern w:val="0"/>
                <w:szCs w:val="21"/>
              </w:rPr>
              <w:t>7</w:t>
            </w:r>
          </w:p>
        </w:tc>
      </w:tr>
      <w:tr w:rsidR="0012255C">
        <w:trPr>
          <w:trHeight w:val="519"/>
          <w:jc w:val="center"/>
        </w:trPr>
        <w:tc>
          <w:tcPr>
            <w:tcW w:w="564" w:type="pct"/>
            <w:vMerge/>
            <w:shd w:val="clear" w:color="auto" w:fill="FFFFFF"/>
            <w:vAlign w:val="center"/>
          </w:tcPr>
          <w:p w:rsidR="0012255C" w:rsidRDefault="0012255C">
            <w:pPr>
              <w:widowControl/>
              <w:spacing w:line="240" w:lineRule="exact"/>
              <w:jc w:val="center"/>
              <w:rPr>
                <w:rFonts w:ascii="方正书宋简体" w:eastAsia="方正书宋简体" w:hAnsi="黑体" w:cs="宋体"/>
                <w:color w:val="000000"/>
                <w:kern w:val="0"/>
                <w:szCs w:val="21"/>
              </w:rPr>
            </w:pPr>
          </w:p>
        </w:tc>
        <w:tc>
          <w:tcPr>
            <w:tcW w:w="736"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产出成本</w:t>
            </w:r>
          </w:p>
        </w:tc>
        <w:tc>
          <w:tcPr>
            <w:tcW w:w="64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成本节约率</w:t>
            </w:r>
          </w:p>
        </w:tc>
        <w:tc>
          <w:tcPr>
            <w:tcW w:w="640" w:type="pct"/>
            <w:shd w:val="clear" w:color="000000"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color w:val="000000"/>
                <w:kern w:val="0"/>
                <w:szCs w:val="21"/>
              </w:rPr>
              <w:t>7</w:t>
            </w:r>
          </w:p>
        </w:tc>
        <w:tc>
          <w:tcPr>
            <w:tcW w:w="1988" w:type="pct"/>
            <w:shd w:val="clear" w:color="000000" w:fill="FFFFFF"/>
            <w:vAlign w:val="center"/>
          </w:tcPr>
          <w:p w:rsidR="0012255C" w:rsidRDefault="00B15826">
            <w:pPr>
              <w:widowControl/>
              <w:spacing w:line="240" w:lineRule="exact"/>
              <w:rPr>
                <w:rFonts w:ascii="方正书宋简体" w:eastAsia="方正书宋简体" w:hAnsi="黑体" w:cs="宋体"/>
                <w:color w:val="000000"/>
                <w:kern w:val="0"/>
                <w:szCs w:val="21"/>
              </w:rPr>
            </w:pPr>
            <w:r>
              <w:rPr>
                <w:rFonts w:ascii="方正书宋简体" w:eastAsia="方正书宋简体" w:hAnsi="方正书宋简体" w:cs="方正书宋简体"/>
                <w:color w:val="000000"/>
                <w:kern w:val="0"/>
                <w:szCs w:val="21"/>
                <w:lang/>
              </w:rPr>
              <w:t>成本节约率</w:t>
            </w:r>
            <w:r>
              <w:rPr>
                <w:rFonts w:ascii="方正书宋简体" w:eastAsia="方正书宋简体" w:hAnsi="方正书宋简体" w:cs="方正书宋简体"/>
                <w:color w:val="000000"/>
                <w:kern w:val="0"/>
                <w:szCs w:val="21"/>
                <w:lang/>
              </w:rPr>
              <w:t>=[</w:t>
            </w:r>
            <w:r>
              <w:rPr>
                <w:rFonts w:ascii="方正书宋简体" w:eastAsia="方正书宋简体" w:hAnsi="方正书宋简体" w:cs="方正书宋简体"/>
                <w:color w:val="000000"/>
                <w:kern w:val="0"/>
                <w:szCs w:val="21"/>
                <w:lang/>
              </w:rPr>
              <w:t>（计划成本</w:t>
            </w:r>
            <w:r>
              <w:rPr>
                <w:rFonts w:ascii="方正书宋简体" w:eastAsia="方正书宋简体" w:hAnsi="方正书宋简体" w:cs="方正书宋简体"/>
                <w:color w:val="000000"/>
                <w:kern w:val="0"/>
                <w:szCs w:val="21"/>
                <w:lang/>
              </w:rPr>
              <w:t>—</w:t>
            </w:r>
            <w:r>
              <w:rPr>
                <w:rFonts w:ascii="方正书宋简体" w:eastAsia="方正书宋简体" w:hAnsi="方正书宋简体" w:cs="方正书宋简体"/>
                <w:color w:val="000000"/>
                <w:kern w:val="0"/>
                <w:szCs w:val="21"/>
                <w:lang/>
              </w:rPr>
              <w:t>实际成本）</w:t>
            </w:r>
            <w:r>
              <w:rPr>
                <w:rFonts w:ascii="方正书宋简体" w:eastAsia="方正书宋简体" w:hAnsi="方正书宋简体" w:cs="方正书宋简体"/>
                <w:color w:val="000000"/>
                <w:kern w:val="0"/>
                <w:szCs w:val="21"/>
                <w:lang/>
              </w:rPr>
              <w:t>/</w:t>
            </w:r>
            <w:r>
              <w:rPr>
                <w:rFonts w:ascii="方正书宋简体" w:eastAsia="方正书宋简体" w:hAnsi="方正书宋简体" w:cs="方正书宋简体"/>
                <w:color w:val="000000"/>
                <w:kern w:val="0"/>
                <w:szCs w:val="21"/>
                <w:lang/>
              </w:rPr>
              <w:t>计划成本</w:t>
            </w:r>
            <w:r>
              <w:rPr>
                <w:rFonts w:ascii="方正书宋简体" w:eastAsia="方正书宋简体" w:hAnsi="方正书宋简体" w:cs="方正书宋简体"/>
                <w:color w:val="000000"/>
                <w:kern w:val="0"/>
                <w:szCs w:val="21"/>
                <w:lang/>
              </w:rPr>
              <w:t>]×100%</w:t>
            </w:r>
            <w:r>
              <w:rPr>
                <w:rFonts w:ascii="方正书宋简体" w:eastAsia="方正书宋简体" w:hAnsi="方正书宋简体" w:cs="方正书宋简体"/>
                <w:color w:val="000000"/>
                <w:kern w:val="0"/>
                <w:szCs w:val="21"/>
                <w:lang/>
              </w:rPr>
              <w:t>。</w:t>
            </w:r>
            <w:r>
              <w:rPr>
                <w:rFonts w:ascii="方正书宋简体" w:eastAsia="方正书宋简体" w:hAnsi="方正书宋简体" w:cs="方正书宋简体" w:hint="eastAsia"/>
                <w:color w:val="000000"/>
                <w:kern w:val="0"/>
                <w:szCs w:val="21"/>
                <w:lang/>
              </w:rPr>
              <w:t>成本节约率≥</w:t>
            </w:r>
            <w:r>
              <w:rPr>
                <w:rFonts w:ascii="方正书宋简体" w:eastAsia="方正书宋简体" w:hAnsi="方正书宋简体" w:cs="方正书宋简体" w:hint="eastAsia"/>
                <w:color w:val="000000"/>
                <w:kern w:val="0"/>
                <w:szCs w:val="21"/>
                <w:lang/>
              </w:rPr>
              <w:t>0</w:t>
            </w:r>
            <w:r>
              <w:rPr>
                <w:rFonts w:ascii="方正书宋简体" w:eastAsia="方正书宋简体" w:hAnsi="方正书宋简体" w:cs="方正书宋简体" w:hint="eastAsia"/>
                <w:color w:val="000000"/>
                <w:kern w:val="0"/>
                <w:szCs w:val="21"/>
                <w:lang/>
              </w:rPr>
              <w:t>得</w:t>
            </w:r>
            <w:r>
              <w:rPr>
                <w:rFonts w:ascii="方正书宋简体" w:eastAsia="方正书宋简体" w:hAnsi="方正书宋简体" w:cs="方正书宋简体" w:hint="eastAsia"/>
                <w:color w:val="000000"/>
                <w:kern w:val="0"/>
                <w:szCs w:val="21"/>
                <w:lang/>
              </w:rPr>
              <w:t>7</w:t>
            </w:r>
            <w:r>
              <w:rPr>
                <w:rFonts w:ascii="方正书宋简体" w:eastAsia="方正书宋简体" w:hAnsi="方正书宋简体" w:cs="方正书宋简体" w:hint="eastAsia"/>
                <w:color w:val="000000"/>
                <w:kern w:val="0"/>
                <w:szCs w:val="21"/>
                <w:lang/>
              </w:rPr>
              <w:t>分，成本节约率＜</w:t>
            </w:r>
            <w:r>
              <w:rPr>
                <w:rFonts w:ascii="方正书宋简体" w:eastAsia="方正书宋简体" w:hAnsi="方正书宋简体" w:cs="方正书宋简体" w:hint="eastAsia"/>
                <w:color w:val="000000"/>
                <w:kern w:val="0"/>
                <w:szCs w:val="21"/>
                <w:lang/>
              </w:rPr>
              <w:t>0</w:t>
            </w:r>
            <w:r>
              <w:rPr>
                <w:rFonts w:ascii="方正书宋简体" w:eastAsia="方正书宋简体" w:hAnsi="方正书宋简体" w:cs="方正书宋简体" w:hint="eastAsia"/>
                <w:color w:val="000000"/>
                <w:kern w:val="0"/>
                <w:szCs w:val="21"/>
                <w:lang/>
              </w:rPr>
              <w:t>不得分</w:t>
            </w:r>
          </w:p>
        </w:tc>
        <w:tc>
          <w:tcPr>
            <w:tcW w:w="431" w:type="pct"/>
            <w:shd w:val="clear" w:color="000000"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color w:val="000000"/>
                <w:kern w:val="0"/>
                <w:szCs w:val="21"/>
              </w:rPr>
              <w:t>7</w:t>
            </w:r>
          </w:p>
        </w:tc>
      </w:tr>
      <w:tr w:rsidR="0012255C">
        <w:trPr>
          <w:trHeight w:val="581"/>
          <w:jc w:val="center"/>
        </w:trPr>
        <w:tc>
          <w:tcPr>
            <w:tcW w:w="564" w:type="pct"/>
            <w:vMerge w:val="restar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 xml:space="preserve">效益　</w:t>
            </w:r>
          </w:p>
        </w:tc>
        <w:tc>
          <w:tcPr>
            <w:tcW w:w="736"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 xml:space="preserve">经济效益　</w:t>
            </w:r>
          </w:p>
        </w:tc>
        <w:tc>
          <w:tcPr>
            <w:tcW w:w="64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生态修复工程创造土地指标，获得经济效益</w:t>
            </w:r>
          </w:p>
        </w:tc>
        <w:tc>
          <w:tcPr>
            <w:tcW w:w="640"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7</w:t>
            </w:r>
          </w:p>
        </w:tc>
        <w:tc>
          <w:tcPr>
            <w:tcW w:w="1988" w:type="pct"/>
            <w:shd w:val="clear" w:color="auto" w:fill="FFFFFF"/>
            <w:vAlign w:val="center"/>
          </w:tcPr>
          <w:p w:rsidR="0012255C" w:rsidRDefault="00B15826">
            <w:pPr>
              <w:widowControl/>
              <w:spacing w:line="240" w:lineRule="exact"/>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生态修复工程创造土地指标，获得经济效益</w:t>
            </w:r>
            <w:r>
              <w:rPr>
                <w:rFonts w:ascii="方正书宋简体" w:eastAsia="方正书宋简体" w:hAnsi="黑体" w:cs="宋体" w:hint="eastAsia"/>
                <w:color w:val="000000"/>
                <w:kern w:val="0"/>
                <w:szCs w:val="21"/>
              </w:rPr>
              <w:t>，得</w:t>
            </w:r>
            <w:r>
              <w:rPr>
                <w:rFonts w:ascii="方正书宋简体" w:eastAsia="方正书宋简体" w:hAnsi="黑体" w:cs="宋体" w:hint="eastAsia"/>
                <w:color w:val="000000"/>
                <w:kern w:val="0"/>
                <w:szCs w:val="21"/>
              </w:rPr>
              <w:t>7</w:t>
            </w:r>
            <w:r>
              <w:rPr>
                <w:rFonts w:ascii="方正书宋简体" w:eastAsia="方正书宋简体" w:hAnsi="黑体" w:cs="宋体" w:hint="eastAsia"/>
                <w:color w:val="000000"/>
                <w:kern w:val="0"/>
                <w:szCs w:val="21"/>
              </w:rPr>
              <w:t>分</w:t>
            </w:r>
          </w:p>
        </w:tc>
        <w:tc>
          <w:tcPr>
            <w:tcW w:w="43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7</w:t>
            </w:r>
          </w:p>
        </w:tc>
      </w:tr>
      <w:tr w:rsidR="0012255C">
        <w:trPr>
          <w:trHeight w:val="653"/>
          <w:jc w:val="center"/>
        </w:trPr>
        <w:tc>
          <w:tcPr>
            <w:tcW w:w="564" w:type="pct"/>
            <w:vMerge/>
            <w:shd w:val="clear" w:color="auto" w:fill="FFFFFF"/>
            <w:vAlign w:val="center"/>
          </w:tcPr>
          <w:p w:rsidR="0012255C" w:rsidRDefault="0012255C">
            <w:pPr>
              <w:widowControl/>
              <w:spacing w:line="240" w:lineRule="exact"/>
              <w:jc w:val="center"/>
              <w:rPr>
                <w:rFonts w:ascii="方正书宋简体" w:eastAsia="方正书宋简体" w:hAnsi="黑体" w:cs="宋体"/>
                <w:color w:val="000000"/>
                <w:kern w:val="0"/>
                <w:szCs w:val="21"/>
              </w:rPr>
            </w:pPr>
          </w:p>
        </w:tc>
        <w:tc>
          <w:tcPr>
            <w:tcW w:w="736"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社会效益</w:t>
            </w:r>
          </w:p>
        </w:tc>
        <w:tc>
          <w:tcPr>
            <w:tcW w:w="64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提升生态环境的质量，改善</w:t>
            </w:r>
            <w:r>
              <w:rPr>
                <w:rFonts w:ascii="方正书宋简体" w:eastAsia="方正书宋简体" w:hAnsi="黑体" w:cs="宋体" w:hint="eastAsia"/>
                <w:color w:val="000000"/>
                <w:kern w:val="0"/>
                <w:szCs w:val="21"/>
              </w:rPr>
              <w:lastRenderedPageBreak/>
              <w:t>居民生活环境健康水平</w:t>
            </w:r>
          </w:p>
        </w:tc>
        <w:tc>
          <w:tcPr>
            <w:tcW w:w="640"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lastRenderedPageBreak/>
              <w:t>7</w:t>
            </w:r>
          </w:p>
        </w:tc>
        <w:tc>
          <w:tcPr>
            <w:tcW w:w="1988" w:type="pct"/>
            <w:shd w:val="clear" w:color="auto" w:fill="FFFFFF"/>
            <w:vAlign w:val="center"/>
          </w:tcPr>
          <w:p w:rsidR="0012255C" w:rsidRDefault="00B15826">
            <w:pPr>
              <w:widowControl/>
              <w:spacing w:line="240" w:lineRule="exact"/>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提升生态环境的质量，改善居民生活环境健康水平</w:t>
            </w:r>
            <w:r>
              <w:rPr>
                <w:rFonts w:ascii="方正书宋简体" w:eastAsia="方正书宋简体" w:hAnsi="黑体" w:cs="宋体" w:hint="eastAsia"/>
                <w:color w:val="000000"/>
                <w:kern w:val="0"/>
                <w:szCs w:val="21"/>
              </w:rPr>
              <w:t>，得</w:t>
            </w:r>
            <w:r>
              <w:rPr>
                <w:rFonts w:ascii="方正书宋简体" w:eastAsia="方正书宋简体" w:hAnsi="黑体" w:cs="宋体" w:hint="eastAsia"/>
                <w:color w:val="000000"/>
                <w:kern w:val="0"/>
                <w:szCs w:val="21"/>
              </w:rPr>
              <w:t>7</w:t>
            </w:r>
            <w:r>
              <w:rPr>
                <w:rFonts w:ascii="方正书宋简体" w:eastAsia="方正书宋简体" w:hAnsi="黑体" w:cs="宋体" w:hint="eastAsia"/>
                <w:color w:val="000000"/>
                <w:kern w:val="0"/>
                <w:szCs w:val="21"/>
              </w:rPr>
              <w:t>分</w:t>
            </w:r>
          </w:p>
        </w:tc>
        <w:tc>
          <w:tcPr>
            <w:tcW w:w="43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7</w:t>
            </w:r>
          </w:p>
        </w:tc>
      </w:tr>
      <w:tr w:rsidR="0012255C">
        <w:trPr>
          <w:trHeight w:val="519"/>
          <w:jc w:val="center"/>
        </w:trPr>
        <w:tc>
          <w:tcPr>
            <w:tcW w:w="564" w:type="pct"/>
            <w:vMerge/>
            <w:shd w:val="clear" w:color="auto" w:fill="FFFFFF"/>
            <w:vAlign w:val="center"/>
          </w:tcPr>
          <w:p w:rsidR="0012255C" w:rsidRDefault="0012255C">
            <w:pPr>
              <w:widowControl/>
              <w:spacing w:line="240" w:lineRule="exact"/>
              <w:jc w:val="center"/>
              <w:rPr>
                <w:rFonts w:ascii="方正书宋简体" w:eastAsia="方正书宋简体" w:hAnsi="黑体" w:cs="宋体"/>
                <w:color w:val="000000"/>
                <w:kern w:val="0"/>
                <w:szCs w:val="21"/>
              </w:rPr>
            </w:pPr>
          </w:p>
        </w:tc>
        <w:tc>
          <w:tcPr>
            <w:tcW w:w="736"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生态效益</w:t>
            </w:r>
          </w:p>
        </w:tc>
        <w:tc>
          <w:tcPr>
            <w:tcW w:w="64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增强河流水系生态功能，提升鄱阳湖水质、提高森林生态质量</w:t>
            </w:r>
          </w:p>
        </w:tc>
        <w:tc>
          <w:tcPr>
            <w:tcW w:w="640"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6</w:t>
            </w:r>
          </w:p>
        </w:tc>
        <w:tc>
          <w:tcPr>
            <w:tcW w:w="1988" w:type="pct"/>
            <w:shd w:val="clear" w:color="auto" w:fill="FFFFFF"/>
            <w:vAlign w:val="center"/>
          </w:tcPr>
          <w:p w:rsidR="0012255C" w:rsidRDefault="00B15826">
            <w:pPr>
              <w:widowControl/>
              <w:spacing w:line="240" w:lineRule="exact"/>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增强河流水系生态功能，提升鄱阳湖水质、提高森林生态质量</w:t>
            </w:r>
            <w:r>
              <w:rPr>
                <w:rFonts w:ascii="方正书宋简体" w:eastAsia="方正书宋简体" w:hAnsi="黑体" w:cs="宋体" w:hint="eastAsia"/>
                <w:color w:val="000000"/>
                <w:kern w:val="0"/>
                <w:szCs w:val="21"/>
              </w:rPr>
              <w:t>，得</w:t>
            </w:r>
            <w:r>
              <w:rPr>
                <w:rFonts w:ascii="方正书宋简体" w:eastAsia="方正书宋简体" w:hAnsi="黑体" w:cs="宋体" w:hint="eastAsia"/>
                <w:color w:val="000000"/>
                <w:kern w:val="0"/>
                <w:szCs w:val="21"/>
              </w:rPr>
              <w:t>6</w:t>
            </w:r>
            <w:r>
              <w:rPr>
                <w:rFonts w:ascii="方正书宋简体" w:eastAsia="方正书宋简体" w:hAnsi="黑体" w:cs="宋体" w:hint="eastAsia"/>
                <w:color w:val="000000"/>
                <w:kern w:val="0"/>
                <w:szCs w:val="21"/>
              </w:rPr>
              <w:t>分</w:t>
            </w:r>
          </w:p>
        </w:tc>
        <w:tc>
          <w:tcPr>
            <w:tcW w:w="43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6</w:t>
            </w:r>
          </w:p>
        </w:tc>
      </w:tr>
      <w:tr w:rsidR="0012255C">
        <w:trPr>
          <w:trHeight w:val="519"/>
          <w:jc w:val="center"/>
        </w:trPr>
        <w:tc>
          <w:tcPr>
            <w:tcW w:w="564" w:type="pct"/>
            <w:vMerge/>
            <w:shd w:val="clear" w:color="auto" w:fill="FFFFFF"/>
            <w:vAlign w:val="center"/>
          </w:tcPr>
          <w:p w:rsidR="0012255C" w:rsidRDefault="0012255C">
            <w:pPr>
              <w:widowControl/>
              <w:spacing w:line="240" w:lineRule="exact"/>
              <w:jc w:val="center"/>
              <w:rPr>
                <w:rFonts w:ascii="方正书宋简体" w:eastAsia="方正书宋简体" w:hAnsi="黑体" w:cs="宋体"/>
                <w:color w:val="000000"/>
                <w:kern w:val="0"/>
                <w:szCs w:val="21"/>
              </w:rPr>
            </w:pPr>
          </w:p>
        </w:tc>
        <w:tc>
          <w:tcPr>
            <w:tcW w:w="736"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可持续效益</w:t>
            </w:r>
          </w:p>
        </w:tc>
        <w:tc>
          <w:tcPr>
            <w:tcW w:w="641" w:type="pct"/>
            <w:shd w:val="clear" w:color="auto" w:fill="FFFFFF"/>
            <w:vAlign w:val="center"/>
          </w:tcPr>
          <w:p w:rsidR="0012255C" w:rsidRDefault="0012255C">
            <w:pPr>
              <w:widowControl/>
              <w:spacing w:line="240" w:lineRule="exact"/>
              <w:jc w:val="center"/>
              <w:rPr>
                <w:rFonts w:ascii="方正书宋简体" w:eastAsia="方正书宋简体" w:hAnsi="黑体" w:cs="宋体"/>
                <w:color w:val="000000"/>
                <w:kern w:val="0"/>
                <w:szCs w:val="21"/>
              </w:rPr>
            </w:pPr>
          </w:p>
        </w:tc>
        <w:tc>
          <w:tcPr>
            <w:tcW w:w="640" w:type="pct"/>
            <w:shd w:val="clear" w:color="auto" w:fill="FFFFFF"/>
            <w:vAlign w:val="center"/>
          </w:tcPr>
          <w:p w:rsidR="0012255C" w:rsidRDefault="0012255C">
            <w:pPr>
              <w:widowControl/>
              <w:spacing w:line="240" w:lineRule="exact"/>
              <w:jc w:val="center"/>
              <w:rPr>
                <w:rFonts w:ascii="方正书宋简体" w:eastAsia="方正书宋简体" w:hAnsi="黑体" w:cs="宋体"/>
                <w:color w:val="000000"/>
                <w:kern w:val="0"/>
                <w:szCs w:val="21"/>
              </w:rPr>
            </w:pPr>
          </w:p>
        </w:tc>
        <w:tc>
          <w:tcPr>
            <w:tcW w:w="1988" w:type="pct"/>
            <w:shd w:val="clear" w:color="auto" w:fill="FFFFFF"/>
            <w:vAlign w:val="center"/>
          </w:tcPr>
          <w:p w:rsidR="0012255C" w:rsidRDefault="0012255C">
            <w:pPr>
              <w:widowControl/>
              <w:spacing w:line="240" w:lineRule="exact"/>
              <w:rPr>
                <w:rFonts w:ascii="方正书宋简体" w:eastAsia="方正书宋简体" w:hAnsi="黑体" w:cs="宋体"/>
                <w:color w:val="000000"/>
                <w:kern w:val="0"/>
                <w:szCs w:val="21"/>
              </w:rPr>
            </w:pPr>
          </w:p>
        </w:tc>
        <w:tc>
          <w:tcPr>
            <w:tcW w:w="431" w:type="pct"/>
            <w:shd w:val="clear" w:color="auto" w:fill="FFFFFF"/>
            <w:vAlign w:val="center"/>
          </w:tcPr>
          <w:p w:rsidR="0012255C" w:rsidRDefault="0012255C">
            <w:pPr>
              <w:widowControl/>
              <w:spacing w:line="240" w:lineRule="exact"/>
              <w:jc w:val="center"/>
              <w:rPr>
                <w:rFonts w:ascii="方正书宋简体" w:eastAsia="方正书宋简体" w:hAnsi="黑体" w:cs="宋体"/>
                <w:color w:val="000000"/>
                <w:kern w:val="0"/>
                <w:szCs w:val="21"/>
              </w:rPr>
            </w:pPr>
          </w:p>
        </w:tc>
      </w:tr>
      <w:tr w:rsidR="0012255C">
        <w:trPr>
          <w:trHeight w:val="890"/>
          <w:jc w:val="center"/>
        </w:trPr>
        <w:tc>
          <w:tcPr>
            <w:tcW w:w="564"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满意度</w:t>
            </w:r>
          </w:p>
        </w:tc>
        <w:tc>
          <w:tcPr>
            <w:tcW w:w="736"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color w:val="000000"/>
                <w:kern w:val="0"/>
                <w:szCs w:val="21"/>
              </w:rPr>
              <w:t>社会公众或服务对象满意度</w:t>
            </w:r>
          </w:p>
        </w:tc>
        <w:tc>
          <w:tcPr>
            <w:tcW w:w="641" w:type="pct"/>
            <w:shd w:val="clear" w:color="auto" w:fill="FFFFFF"/>
            <w:vAlign w:val="center"/>
          </w:tcPr>
          <w:p w:rsidR="0012255C" w:rsidRDefault="00B15826">
            <w:pPr>
              <w:widowControl/>
              <w:spacing w:line="240" w:lineRule="exact"/>
              <w:jc w:val="center"/>
              <w:rPr>
                <w:rFonts w:ascii="方正书宋简体" w:hAnsi="黑体" w:cs="宋体"/>
                <w:color w:val="000000"/>
                <w:kern w:val="0"/>
                <w:szCs w:val="21"/>
              </w:rPr>
            </w:pPr>
            <w:r>
              <w:rPr>
                <w:rFonts w:ascii="宋体" w:hAnsi="宋体" w:cs="宋体" w:hint="eastAsia"/>
                <w:color w:val="000000"/>
                <w:kern w:val="0"/>
                <w:sz w:val="24"/>
                <w:szCs w:val="24"/>
                <w:lang/>
              </w:rPr>
              <w:t>相关部门及专家对项目</w:t>
            </w:r>
            <w:r>
              <w:rPr>
                <w:rFonts w:ascii="宋体" w:hAnsi="宋体" w:cs="宋体" w:hint="eastAsia"/>
                <w:color w:val="000000"/>
                <w:kern w:val="0"/>
                <w:sz w:val="24"/>
                <w:szCs w:val="24"/>
                <w:lang/>
              </w:rPr>
              <w:t>满意度≥</w:t>
            </w:r>
            <w:r>
              <w:rPr>
                <w:rFonts w:ascii="宋体" w:hAnsi="宋体" w:cs="宋体" w:hint="eastAsia"/>
                <w:color w:val="000000"/>
                <w:kern w:val="0"/>
                <w:sz w:val="24"/>
                <w:szCs w:val="24"/>
                <w:lang/>
              </w:rPr>
              <w:t>95%</w:t>
            </w:r>
          </w:p>
        </w:tc>
        <w:tc>
          <w:tcPr>
            <w:tcW w:w="640"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color w:val="000000"/>
                <w:kern w:val="0"/>
                <w:szCs w:val="21"/>
              </w:rPr>
              <w:t>10</w:t>
            </w:r>
          </w:p>
        </w:tc>
        <w:tc>
          <w:tcPr>
            <w:tcW w:w="1988" w:type="pct"/>
            <w:shd w:val="clear" w:color="auto" w:fill="FFFFFF"/>
            <w:vAlign w:val="center"/>
          </w:tcPr>
          <w:p w:rsidR="0012255C" w:rsidRDefault="00B15826">
            <w:pPr>
              <w:widowControl/>
              <w:spacing w:line="240" w:lineRule="exact"/>
              <w:rPr>
                <w:rFonts w:ascii="方正书宋简体" w:eastAsia="方正书宋简体" w:hAnsi="黑体" w:cs="宋体"/>
                <w:color w:val="000000"/>
                <w:kern w:val="0"/>
                <w:szCs w:val="21"/>
              </w:rPr>
            </w:pPr>
            <w:r>
              <w:rPr>
                <w:rFonts w:ascii="宋体" w:hAnsi="宋体" w:cs="宋体" w:hint="eastAsia"/>
                <w:color w:val="000000"/>
                <w:kern w:val="0"/>
                <w:sz w:val="24"/>
                <w:szCs w:val="24"/>
                <w:lang/>
              </w:rPr>
              <w:t>相关部门及专家对项目进度、质量满意度达到</w:t>
            </w:r>
            <w:r>
              <w:rPr>
                <w:rFonts w:ascii="宋体" w:hAnsi="宋体" w:cs="宋体" w:hint="eastAsia"/>
                <w:color w:val="000000"/>
                <w:kern w:val="0"/>
                <w:sz w:val="24"/>
                <w:szCs w:val="24"/>
                <w:lang/>
              </w:rPr>
              <w:t>9</w:t>
            </w:r>
            <w:r>
              <w:rPr>
                <w:rFonts w:ascii="宋体" w:hAnsi="宋体" w:cs="宋体" w:hint="eastAsia"/>
                <w:color w:val="000000"/>
                <w:kern w:val="0"/>
                <w:sz w:val="24"/>
                <w:szCs w:val="24"/>
                <w:lang/>
              </w:rPr>
              <w:t>5</w:t>
            </w:r>
            <w:r>
              <w:rPr>
                <w:rFonts w:ascii="宋体" w:hAnsi="宋体" w:cs="宋体" w:hint="eastAsia"/>
                <w:color w:val="000000"/>
                <w:kern w:val="0"/>
                <w:sz w:val="24"/>
                <w:szCs w:val="24"/>
                <w:lang/>
              </w:rPr>
              <w:t>%</w:t>
            </w:r>
            <w:r>
              <w:rPr>
                <w:rFonts w:ascii="宋体" w:hAnsi="宋体" w:cs="宋体" w:hint="eastAsia"/>
                <w:color w:val="000000"/>
                <w:kern w:val="0"/>
                <w:sz w:val="24"/>
                <w:szCs w:val="24"/>
                <w:lang/>
              </w:rPr>
              <w:t>以上得</w:t>
            </w:r>
            <w:r>
              <w:rPr>
                <w:rFonts w:ascii="宋体" w:hAnsi="宋体" w:cs="宋体" w:hint="eastAsia"/>
                <w:color w:val="000000"/>
                <w:kern w:val="0"/>
                <w:sz w:val="24"/>
                <w:szCs w:val="24"/>
                <w:lang/>
              </w:rPr>
              <w:t>10</w:t>
            </w:r>
            <w:r>
              <w:rPr>
                <w:rFonts w:ascii="宋体" w:hAnsi="宋体" w:cs="宋体" w:hint="eastAsia"/>
                <w:color w:val="000000"/>
                <w:kern w:val="0"/>
                <w:sz w:val="24"/>
                <w:szCs w:val="24"/>
                <w:lang/>
              </w:rPr>
              <w:t>分，每降低</w:t>
            </w:r>
            <w:r>
              <w:rPr>
                <w:rFonts w:ascii="宋体" w:hAnsi="宋体" w:cs="宋体" w:hint="eastAsia"/>
                <w:color w:val="000000"/>
                <w:kern w:val="0"/>
                <w:sz w:val="24"/>
                <w:szCs w:val="24"/>
                <w:lang/>
              </w:rPr>
              <w:t>5%</w:t>
            </w:r>
            <w:r>
              <w:rPr>
                <w:rFonts w:ascii="宋体" w:hAnsi="宋体" w:cs="宋体" w:hint="eastAsia"/>
                <w:color w:val="000000"/>
                <w:kern w:val="0"/>
                <w:sz w:val="24"/>
                <w:szCs w:val="24"/>
                <w:lang/>
              </w:rPr>
              <w:t>扣</w:t>
            </w:r>
            <w:r>
              <w:rPr>
                <w:rFonts w:ascii="宋体" w:hAnsi="宋体" w:cs="宋体" w:hint="eastAsia"/>
                <w:color w:val="000000"/>
                <w:kern w:val="0"/>
                <w:sz w:val="24"/>
                <w:szCs w:val="24"/>
                <w:lang/>
              </w:rPr>
              <w:t>1</w:t>
            </w:r>
            <w:r>
              <w:rPr>
                <w:rFonts w:ascii="宋体" w:hAnsi="宋体" w:cs="宋体" w:hint="eastAsia"/>
                <w:color w:val="000000"/>
                <w:kern w:val="0"/>
                <w:sz w:val="24"/>
                <w:szCs w:val="24"/>
                <w:lang/>
              </w:rPr>
              <w:t>分</w:t>
            </w:r>
          </w:p>
        </w:tc>
        <w:tc>
          <w:tcPr>
            <w:tcW w:w="43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color w:val="000000"/>
                <w:kern w:val="0"/>
                <w:szCs w:val="21"/>
              </w:rPr>
              <w:t>8</w:t>
            </w:r>
          </w:p>
        </w:tc>
      </w:tr>
      <w:tr w:rsidR="0012255C">
        <w:trPr>
          <w:trHeight w:val="519"/>
          <w:jc w:val="center"/>
        </w:trPr>
        <w:tc>
          <w:tcPr>
            <w:tcW w:w="4569" w:type="pct"/>
            <w:gridSpan w:val="5"/>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hint="eastAsia"/>
                <w:bCs/>
                <w:color w:val="000000"/>
                <w:kern w:val="0"/>
                <w:szCs w:val="21"/>
              </w:rPr>
              <w:t>总分</w:t>
            </w:r>
          </w:p>
        </w:tc>
        <w:tc>
          <w:tcPr>
            <w:tcW w:w="431" w:type="pct"/>
            <w:shd w:val="clear" w:color="auto" w:fill="FFFFFF"/>
            <w:vAlign w:val="center"/>
          </w:tcPr>
          <w:p w:rsidR="0012255C" w:rsidRDefault="00B15826">
            <w:pPr>
              <w:widowControl/>
              <w:spacing w:line="240" w:lineRule="exact"/>
              <w:jc w:val="center"/>
              <w:rPr>
                <w:rFonts w:ascii="方正书宋简体" w:eastAsia="方正书宋简体" w:hAnsi="黑体" w:cs="宋体"/>
                <w:color w:val="000000"/>
                <w:kern w:val="0"/>
                <w:szCs w:val="21"/>
              </w:rPr>
            </w:pPr>
            <w:r>
              <w:rPr>
                <w:rFonts w:ascii="方正书宋简体" w:eastAsia="方正书宋简体" w:hAnsi="黑体" w:cs="宋体"/>
                <w:color w:val="000000"/>
                <w:kern w:val="0"/>
                <w:szCs w:val="21"/>
              </w:rPr>
              <w:t>9</w:t>
            </w:r>
            <w:r>
              <w:rPr>
                <w:rFonts w:ascii="方正书宋简体" w:eastAsia="方正书宋简体" w:hAnsi="黑体" w:cs="宋体" w:hint="eastAsia"/>
                <w:color w:val="000000"/>
                <w:kern w:val="0"/>
                <w:szCs w:val="21"/>
              </w:rPr>
              <w:t>6</w:t>
            </w:r>
          </w:p>
        </w:tc>
      </w:tr>
    </w:tbl>
    <w:p w:rsidR="0012255C" w:rsidRDefault="00B15826">
      <w:pPr>
        <w:spacing w:line="600" w:lineRule="exact"/>
        <w:ind w:firstLineChars="100" w:firstLine="200"/>
        <w:rPr>
          <w:rFonts w:ascii="黑体" w:eastAsia="黑体" w:hAnsi="宋体" w:cs="仿宋_GB2312"/>
          <w:bCs/>
          <w:color w:val="000000"/>
          <w:kern w:val="0"/>
          <w:sz w:val="20"/>
          <w:shd w:val="clear" w:color="auto" w:fill="FFFFFF"/>
          <w:lang/>
        </w:rPr>
      </w:pPr>
      <w:r>
        <w:rPr>
          <w:rFonts w:ascii="黑体" w:eastAsia="黑体" w:hAnsi="宋体" w:cs="Arial" w:hint="eastAsia"/>
          <w:bCs/>
          <w:color w:val="000000"/>
          <w:sz w:val="20"/>
        </w:rPr>
        <w:t>注：请参照《</w:t>
      </w:r>
      <w:r>
        <w:rPr>
          <w:rFonts w:ascii="黑体" w:eastAsia="黑体" w:hAnsi="宋体" w:cs="仿宋_GB2312" w:hint="eastAsia"/>
          <w:bCs/>
          <w:color w:val="000000"/>
          <w:kern w:val="0"/>
          <w:sz w:val="20"/>
          <w:shd w:val="clear" w:color="auto" w:fill="FFFFFF"/>
          <w:lang/>
        </w:rPr>
        <w:t>项目支出绩效评价指标体系框架》（附件</w:t>
      </w:r>
      <w:r>
        <w:rPr>
          <w:rFonts w:ascii="黑体" w:eastAsia="黑体" w:hAnsi="宋体" w:cs="仿宋_GB2312" w:hint="eastAsia"/>
          <w:bCs/>
          <w:color w:val="000000"/>
          <w:kern w:val="0"/>
          <w:sz w:val="20"/>
          <w:shd w:val="clear" w:color="auto" w:fill="FFFFFF"/>
          <w:lang/>
        </w:rPr>
        <w:t>7</w:t>
      </w:r>
      <w:r>
        <w:rPr>
          <w:rFonts w:ascii="黑体" w:eastAsia="黑体" w:hAnsi="宋体" w:cs="仿宋_GB2312" w:hint="eastAsia"/>
          <w:bCs/>
          <w:color w:val="000000"/>
          <w:kern w:val="0"/>
          <w:sz w:val="20"/>
          <w:shd w:val="clear" w:color="auto" w:fill="FFFFFF"/>
          <w:lang/>
        </w:rPr>
        <w:t>）完善相关指标</w:t>
      </w:r>
    </w:p>
    <w:p w:rsidR="0012255C" w:rsidRDefault="00B15826" w:rsidP="002A1C98">
      <w:pPr>
        <w:spacing w:line="520" w:lineRule="exact"/>
        <w:jc w:val="center"/>
        <w:rPr>
          <w:rFonts w:ascii="方正小标宋简体" w:eastAsia="方正小标宋简体" w:hAnsi="宋体" w:cs="Arial"/>
          <w:bCs/>
          <w:color w:val="000000"/>
          <w:sz w:val="44"/>
          <w:szCs w:val="44"/>
        </w:rPr>
      </w:pPr>
      <w:r>
        <w:rPr>
          <w:rFonts w:ascii="黑体" w:eastAsia="黑体" w:hAnsi="宋体" w:cs="Arial"/>
          <w:bCs/>
          <w:color w:val="000000"/>
          <w:sz w:val="32"/>
          <w:szCs w:val="32"/>
        </w:rPr>
        <w:br w:type="page"/>
      </w:r>
      <w:r>
        <w:rPr>
          <w:rFonts w:ascii="方正小标宋简体" w:eastAsia="方正小标宋简体" w:hAnsi="宋体" w:cs="Arial" w:hint="eastAsia"/>
          <w:bCs/>
          <w:color w:val="000000"/>
          <w:sz w:val="44"/>
          <w:szCs w:val="44"/>
        </w:rPr>
        <w:lastRenderedPageBreak/>
        <w:t>南昌市国土空间生态修复专项规划编制</w:t>
      </w:r>
    </w:p>
    <w:p w:rsidR="0012255C" w:rsidRDefault="00B15826" w:rsidP="002A1C98">
      <w:pPr>
        <w:spacing w:line="520" w:lineRule="exact"/>
        <w:jc w:val="center"/>
        <w:rPr>
          <w:rFonts w:ascii="方正小标宋简体" w:eastAsia="方正小标宋简体" w:hAnsi="宋体" w:cs="Arial"/>
          <w:bCs/>
          <w:color w:val="000000"/>
          <w:sz w:val="44"/>
          <w:szCs w:val="44"/>
        </w:rPr>
      </w:pPr>
      <w:r>
        <w:rPr>
          <w:rFonts w:ascii="方正小标宋简体" w:eastAsia="方正小标宋简体" w:hAnsi="宋体" w:cs="Arial" w:hint="eastAsia"/>
          <w:bCs/>
          <w:color w:val="000000"/>
          <w:sz w:val="44"/>
          <w:szCs w:val="44"/>
        </w:rPr>
        <w:t>项目支出绩效评价报告</w:t>
      </w:r>
    </w:p>
    <w:p w:rsidR="0012255C" w:rsidRDefault="00B15826" w:rsidP="002A1C98">
      <w:pPr>
        <w:spacing w:line="520" w:lineRule="exact"/>
        <w:ind w:firstLineChars="200" w:firstLine="560"/>
        <w:jc w:val="left"/>
        <w:rPr>
          <w:rFonts w:ascii="仿宋_GB2312" w:eastAsia="仿宋_GB2312" w:hAnsi="Times New Roman"/>
          <w:sz w:val="28"/>
          <w:szCs w:val="28"/>
        </w:rPr>
      </w:pPr>
      <w:r>
        <w:rPr>
          <w:rFonts w:ascii="仿宋_GB2312" w:eastAsia="仿宋_GB2312" w:hAnsi="Times New Roman" w:hint="eastAsia"/>
          <w:sz w:val="28"/>
          <w:szCs w:val="28"/>
        </w:rPr>
        <w:t>根据市财政局《南昌市财政局关于开展</w:t>
      </w:r>
      <w:r>
        <w:rPr>
          <w:rFonts w:ascii="仿宋_GB2312" w:eastAsia="仿宋_GB2312" w:hAnsi="Times New Roman" w:hint="eastAsia"/>
          <w:sz w:val="28"/>
          <w:szCs w:val="28"/>
        </w:rPr>
        <w:t xml:space="preserve"> 2021 </w:t>
      </w:r>
      <w:r>
        <w:rPr>
          <w:rFonts w:ascii="仿宋_GB2312" w:eastAsia="仿宋_GB2312" w:hAnsi="Times New Roman" w:hint="eastAsia"/>
          <w:sz w:val="28"/>
          <w:szCs w:val="28"/>
        </w:rPr>
        <w:t>年度预算绩效管理有关工作的通知》</w:t>
      </w:r>
      <w:r>
        <w:rPr>
          <w:rFonts w:ascii="仿宋_GB2312" w:eastAsia="仿宋_GB2312" w:hAnsi="Times New Roman" w:hint="eastAsia"/>
          <w:sz w:val="28"/>
          <w:szCs w:val="28"/>
        </w:rPr>
        <w:t>(</w:t>
      </w:r>
      <w:r>
        <w:rPr>
          <w:rFonts w:ascii="仿宋_GB2312" w:eastAsia="仿宋_GB2312" w:hAnsi="Times New Roman" w:hint="eastAsia"/>
          <w:sz w:val="28"/>
          <w:szCs w:val="28"/>
        </w:rPr>
        <w:t>洪财办〔</w:t>
      </w:r>
      <w:r>
        <w:rPr>
          <w:rFonts w:ascii="仿宋_GB2312" w:eastAsia="仿宋_GB2312" w:hAnsi="Times New Roman" w:hint="eastAsia"/>
          <w:sz w:val="28"/>
          <w:szCs w:val="28"/>
        </w:rPr>
        <w:t>2021</w:t>
      </w:r>
      <w:r>
        <w:rPr>
          <w:rFonts w:ascii="仿宋_GB2312" w:eastAsia="仿宋_GB2312" w:hAnsi="Times New Roman" w:hint="eastAsia"/>
          <w:sz w:val="28"/>
          <w:szCs w:val="28"/>
        </w:rPr>
        <w:t>〕</w:t>
      </w:r>
      <w:r>
        <w:rPr>
          <w:rFonts w:ascii="仿宋_GB2312" w:eastAsia="仿宋_GB2312" w:hAnsi="Times New Roman" w:hint="eastAsia"/>
          <w:sz w:val="28"/>
          <w:szCs w:val="28"/>
        </w:rPr>
        <w:t xml:space="preserve">7 </w:t>
      </w:r>
      <w:r>
        <w:rPr>
          <w:rFonts w:ascii="仿宋_GB2312" w:eastAsia="仿宋_GB2312" w:hAnsi="Times New Roman" w:hint="eastAsia"/>
          <w:sz w:val="28"/>
          <w:szCs w:val="28"/>
        </w:rPr>
        <w:t>号）的总体部署，我科及时对南昌市国土空间生态修复专项规划专项资金进行绩效评价。</w:t>
      </w:r>
    </w:p>
    <w:p w:rsidR="0012255C" w:rsidRDefault="00B15826" w:rsidP="002A1C98">
      <w:pPr>
        <w:spacing w:line="520" w:lineRule="exact"/>
        <w:outlineLvl w:val="0"/>
        <w:rPr>
          <w:rFonts w:ascii="黑体" w:eastAsia="黑体"/>
          <w:sz w:val="32"/>
          <w:szCs w:val="32"/>
        </w:rPr>
      </w:pPr>
      <w:r>
        <w:rPr>
          <w:rFonts w:ascii="黑体" w:eastAsia="黑体" w:hint="eastAsia"/>
          <w:sz w:val="32"/>
          <w:szCs w:val="32"/>
        </w:rPr>
        <w:t>一、基本情况</w:t>
      </w:r>
    </w:p>
    <w:p w:rsidR="0012255C" w:rsidRDefault="00B15826" w:rsidP="002A1C98">
      <w:pPr>
        <w:spacing w:line="520" w:lineRule="exact"/>
        <w:ind w:firstLineChars="200" w:firstLine="643"/>
        <w:outlineLvl w:val="0"/>
        <w:rPr>
          <w:rFonts w:ascii="仿宋_GB2312" w:eastAsia="仿宋_GB2312" w:hAnsi="黑体" w:cs="楷体"/>
          <w:b/>
          <w:sz w:val="32"/>
          <w:szCs w:val="32"/>
        </w:rPr>
      </w:pPr>
      <w:r>
        <w:rPr>
          <w:rFonts w:ascii="仿宋_GB2312" w:eastAsia="仿宋_GB2312" w:hAnsi="黑体" w:cs="楷体" w:hint="eastAsia"/>
          <w:b/>
          <w:sz w:val="32"/>
          <w:szCs w:val="32"/>
        </w:rPr>
        <w:t>（一）项目概况</w:t>
      </w:r>
    </w:p>
    <w:p w:rsidR="0012255C" w:rsidRDefault="00B15826" w:rsidP="002A1C98">
      <w:pPr>
        <w:spacing w:line="520" w:lineRule="exact"/>
        <w:ind w:firstLineChars="200" w:firstLine="562"/>
        <w:rPr>
          <w:rFonts w:ascii="仿宋_GB2312" w:eastAsia="仿宋_GB2312" w:hAnsi="Times New Roman"/>
          <w:b/>
          <w:bCs/>
          <w:sz w:val="28"/>
          <w:szCs w:val="28"/>
        </w:rPr>
      </w:pPr>
      <w:r>
        <w:rPr>
          <w:rFonts w:ascii="仿宋_GB2312" w:eastAsia="仿宋_GB2312" w:hAnsi="Times New Roman" w:hint="eastAsia"/>
          <w:b/>
          <w:bCs/>
          <w:sz w:val="28"/>
          <w:szCs w:val="28"/>
        </w:rPr>
        <w:t>1</w:t>
      </w:r>
      <w:r>
        <w:rPr>
          <w:rFonts w:ascii="仿宋_GB2312" w:eastAsia="仿宋_GB2312" w:hAnsi="Times New Roman"/>
          <w:b/>
          <w:bCs/>
          <w:sz w:val="28"/>
          <w:szCs w:val="28"/>
        </w:rPr>
        <w:t>.</w:t>
      </w:r>
      <w:r>
        <w:rPr>
          <w:rFonts w:ascii="仿宋_GB2312" w:eastAsia="仿宋_GB2312" w:hAnsi="Times New Roman" w:hint="eastAsia"/>
          <w:b/>
          <w:bCs/>
          <w:sz w:val="28"/>
          <w:szCs w:val="28"/>
        </w:rPr>
        <w:t>项目背景及意义</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南昌市作为江西省首善之地，也是全省生态资源较为丰富的地市，</w:t>
      </w:r>
      <w:proofErr w:type="gramStart"/>
      <w:r>
        <w:rPr>
          <w:rFonts w:ascii="仿宋_GB2312" w:eastAsia="仿宋_GB2312" w:hAnsi="Times New Roman" w:hint="eastAsia"/>
          <w:sz w:val="28"/>
          <w:szCs w:val="28"/>
        </w:rPr>
        <w:t>拥有南矶湿地</w:t>
      </w:r>
      <w:proofErr w:type="gramEnd"/>
      <w:r>
        <w:rPr>
          <w:rFonts w:ascii="仿宋_GB2312" w:eastAsia="仿宋_GB2312" w:hAnsi="Times New Roman" w:hint="eastAsia"/>
          <w:sz w:val="28"/>
          <w:szCs w:val="28"/>
        </w:rPr>
        <w:t>等在国际上影响力较大的湿地生态系统。为了进一步策应国家、江西省的生态保护修复，南昌市提出了要探索山水林田湖草生命共同体的建设示范，打造二山价值转换渠道。为此，《南昌市山水林田湖草生命共同体示范区建设总体方案》中提出，立足“滨湖都市”发展定位，努力形成生态环境一流、建设标准领先、绿色产业兴旺、人与自然和谐的城市发展格局，建成在全国具有影响力和示范性的山水林田湖草生命共同体示范样板。</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在此背景下，为进一步落实国家、省生态修复规划安排，协同完善</w:t>
      </w:r>
      <w:r>
        <w:rPr>
          <w:rFonts w:ascii="仿宋_GB2312" w:eastAsia="仿宋_GB2312" w:hAnsi="Times New Roman" w:hint="eastAsia"/>
          <w:sz w:val="28"/>
          <w:szCs w:val="28"/>
        </w:rPr>
        <w:t>南昌市国土空间规划体系架构，启动了本次南昌市国土空间生态修复专项规划编制，规划重点在诊断识别南昌市生态保护与修复的主要问题，明确未来十五年生态保护与修复的总体格局和修复工程布局，科学合理安排实施时序，探索生态修复实施管理政策创新。为维护和提升鄱阳湖等核心生态功能区的整体生态服务价值、维系其原真性和整体性，改善南昌市甚至长江中下游整体生态环境提供纲领性指导。</w:t>
      </w:r>
    </w:p>
    <w:p w:rsidR="0012255C" w:rsidRDefault="00B15826" w:rsidP="002A1C98">
      <w:pPr>
        <w:spacing w:line="520" w:lineRule="exact"/>
        <w:ind w:firstLineChars="200" w:firstLine="562"/>
        <w:rPr>
          <w:rFonts w:ascii="仿宋_GB2312" w:eastAsia="仿宋_GB2312" w:hAnsi="Times New Roman"/>
          <w:b/>
          <w:bCs/>
          <w:sz w:val="28"/>
          <w:szCs w:val="28"/>
        </w:rPr>
      </w:pPr>
      <w:r>
        <w:rPr>
          <w:rFonts w:ascii="仿宋_GB2312" w:eastAsia="仿宋_GB2312" w:hAnsi="Times New Roman" w:hint="eastAsia"/>
          <w:b/>
          <w:bCs/>
          <w:sz w:val="28"/>
          <w:szCs w:val="28"/>
        </w:rPr>
        <w:t>2</w:t>
      </w:r>
      <w:r>
        <w:rPr>
          <w:rFonts w:ascii="仿宋_GB2312" w:eastAsia="仿宋_GB2312" w:hAnsi="Times New Roman"/>
          <w:b/>
          <w:bCs/>
          <w:sz w:val="28"/>
          <w:szCs w:val="28"/>
        </w:rPr>
        <w:t>.</w:t>
      </w:r>
      <w:r>
        <w:rPr>
          <w:rFonts w:ascii="仿宋_GB2312" w:eastAsia="仿宋_GB2312" w:hAnsi="Times New Roman" w:hint="eastAsia"/>
          <w:b/>
          <w:bCs/>
          <w:sz w:val="28"/>
          <w:szCs w:val="28"/>
        </w:rPr>
        <w:t>主要工作内容及实施情况</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w:t>
      </w:r>
      <w:r>
        <w:rPr>
          <w:rFonts w:ascii="仿宋_GB2312" w:eastAsia="仿宋_GB2312" w:hAnsi="Times New Roman" w:hint="eastAsia"/>
          <w:sz w:val="28"/>
          <w:szCs w:val="28"/>
        </w:rPr>
        <w:t>1</w:t>
      </w:r>
      <w:r>
        <w:rPr>
          <w:rFonts w:ascii="仿宋_GB2312" w:eastAsia="仿宋_GB2312" w:hAnsi="Times New Roman" w:hint="eastAsia"/>
          <w:sz w:val="28"/>
          <w:szCs w:val="28"/>
        </w:rPr>
        <w:t>）开展前期工作准备，包括制定工作方案与技术方案、开展前期培训和工作部署、资料收集与规范化处理、以及现状调研。</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lastRenderedPageBreak/>
        <w:t>（</w:t>
      </w:r>
      <w:r>
        <w:rPr>
          <w:rFonts w:ascii="仿宋_GB2312" w:eastAsia="仿宋_GB2312" w:hAnsi="Times New Roman" w:hint="eastAsia"/>
          <w:sz w:val="28"/>
          <w:szCs w:val="28"/>
        </w:rPr>
        <w:t>2</w:t>
      </w:r>
      <w:r>
        <w:rPr>
          <w:rFonts w:ascii="仿宋_GB2312" w:eastAsia="仿宋_GB2312" w:hAnsi="Times New Roman" w:hint="eastAsia"/>
          <w:sz w:val="28"/>
          <w:szCs w:val="28"/>
        </w:rPr>
        <w:t>）进行现状调查与评价，通过自然资源本底调查、生态环境问题识别、生态系统安全评价以及生态系统服务功能质量评价，查明调查区域生态环境现状、自然资源利用、社会经济发展等情况，重点调查分析生态系统类型、结构、功能以及受损情况，准确识别生态系统存在的主要问题、原因及其对生态系统的影响。</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w:t>
      </w:r>
      <w:r>
        <w:rPr>
          <w:rFonts w:ascii="仿宋_GB2312" w:eastAsia="仿宋_GB2312" w:hAnsi="Times New Roman" w:hint="eastAsia"/>
          <w:sz w:val="28"/>
          <w:szCs w:val="28"/>
        </w:rPr>
        <w:t>3</w:t>
      </w:r>
      <w:r>
        <w:rPr>
          <w:rFonts w:ascii="仿宋_GB2312" w:eastAsia="仿宋_GB2312" w:hAnsi="Times New Roman" w:hint="eastAsia"/>
          <w:sz w:val="28"/>
          <w:szCs w:val="28"/>
        </w:rPr>
        <w:t>）开展前期专题研究，包括生态修复现状评价专题研究与山水林田湖草修复策略与重大工程专题研究两大专题，对生态问题诊断、修复策略制订、重大工程布局开展系统、全面、深入的专题性研究，为全面制定生态修复规划提供基础性、专业性工作支撑。</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w:t>
      </w:r>
      <w:r>
        <w:rPr>
          <w:rFonts w:ascii="仿宋_GB2312" w:eastAsia="仿宋_GB2312" w:hAnsi="Times New Roman" w:hint="eastAsia"/>
          <w:sz w:val="28"/>
          <w:szCs w:val="28"/>
        </w:rPr>
        <w:t>4</w:t>
      </w:r>
      <w:r>
        <w:rPr>
          <w:rFonts w:ascii="仿宋_GB2312" w:eastAsia="仿宋_GB2312" w:hAnsi="Times New Roman" w:hint="eastAsia"/>
          <w:sz w:val="28"/>
          <w:szCs w:val="28"/>
        </w:rPr>
        <w:t>）编制规划成果，在完成了支撑规划成果内容的两大专题研究报告后，编制规划方案，明确未来十五年生态保护修复的主要问题、总体格局、修复单元划分、分区修复引导。</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w:t>
      </w:r>
      <w:r>
        <w:rPr>
          <w:rFonts w:ascii="仿宋_GB2312" w:eastAsia="仿宋_GB2312" w:hAnsi="Times New Roman" w:hint="eastAsia"/>
          <w:sz w:val="28"/>
          <w:szCs w:val="28"/>
        </w:rPr>
        <w:t>5</w:t>
      </w:r>
      <w:r>
        <w:rPr>
          <w:rFonts w:ascii="仿宋_GB2312" w:eastAsia="仿宋_GB2312" w:hAnsi="Times New Roman" w:hint="eastAsia"/>
          <w:sz w:val="28"/>
          <w:szCs w:val="28"/>
        </w:rPr>
        <w:t>）在规划成果编制初步完成后，开展南昌市国土空间生态修复规划数据库建库工作，包括基础数据、过程数据与相关成果数据。</w:t>
      </w:r>
    </w:p>
    <w:p w:rsidR="0012255C" w:rsidRDefault="00B15826" w:rsidP="002A1C98">
      <w:pPr>
        <w:spacing w:line="520" w:lineRule="exact"/>
        <w:ind w:firstLineChars="200" w:firstLine="562"/>
        <w:rPr>
          <w:rFonts w:ascii="仿宋_GB2312" w:eastAsia="仿宋_GB2312" w:hAnsi="Times New Roman"/>
          <w:b/>
          <w:bCs/>
          <w:sz w:val="28"/>
          <w:szCs w:val="28"/>
        </w:rPr>
      </w:pPr>
      <w:r>
        <w:rPr>
          <w:rFonts w:ascii="仿宋_GB2312" w:eastAsia="仿宋_GB2312" w:hAnsi="Times New Roman" w:hint="eastAsia"/>
          <w:b/>
          <w:bCs/>
          <w:sz w:val="28"/>
          <w:szCs w:val="28"/>
        </w:rPr>
        <w:t>3</w:t>
      </w:r>
      <w:r>
        <w:rPr>
          <w:rFonts w:ascii="仿宋_GB2312" w:eastAsia="仿宋_GB2312" w:hAnsi="Times New Roman"/>
          <w:b/>
          <w:bCs/>
          <w:sz w:val="28"/>
          <w:szCs w:val="28"/>
        </w:rPr>
        <w:t>.</w:t>
      </w:r>
      <w:r>
        <w:rPr>
          <w:rFonts w:ascii="仿宋_GB2312" w:eastAsia="仿宋_GB2312" w:hAnsi="Times New Roman" w:hint="eastAsia"/>
          <w:b/>
          <w:bCs/>
          <w:sz w:val="28"/>
          <w:szCs w:val="28"/>
        </w:rPr>
        <w:t>资金投入和使用情况</w:t>
      </w:r>
    </w:p>
    <w:p w:rsidR="0012255C" w:rsidRDefault="00B15826" w:rsidP="002A1C98">
      <w:pPr>
        <w:spacing w:line="520" w:lineRule="exact"/>
        <w:ind w:firstLineChars="200" w:firstLine="560"/>
        <w:rPr>
          <w:rFonts w:ascii="仿宋_GB2312" w:eastAsia="仿宋_GB2312" w:hAnsi="仿宋"/>
          <w:sz w:val="28"/>
          <w:szCs w:val="28"/>
        </w:rPr>
      </w:pPr>
      <w:r>
        <w:rPr>
          <w:rFonts w:ascii="仿宋_GB2312" w:eastAsia="仿宋_GB2312" w:hAnsi="Times New Roman" w:hint="eastAsia"/>
          <w:sz w:val="28"/>
          <w:szCs w:val="28"/>
        </w:rPr>
        <w:t>本项目资金来源为财政拨款，全程严格按照政府采购法进行操作，通过政府采购招标项目成交金额为</w:t>
      </w:r>
      <w:r>
        <w:rPr>
          <w:rFonts w:ascii="仿宋_GB2312" w:eastAsia="仿宋_GB2312" w:hAnsi="Times New Roman"/>
          <w:sz w:val="28"/>
          <w:szCs w:val="28"/>
        </w:rPr>
        <w:t>222.80</w:t>
      </w:r>
      <w:r>
        <w:rPr>
          <w:rFonts w:ascii="仿宋_GB2312" w:eastAsia="仿宋_GB2312" w:hAnsi="Times New Roman" w:hint="eastAsia"/>
          <w:sz w:val="28"/>
          <w:szCs w:val="28"/>
        </w:rPr>
        <w:t>万元，中标单位为南昌市国土资源勘测规划院有限公司。项目资金实行专款专用，该项目目前已</w:t>
      </w:r>
      <w:r>
        <w:rPr>
          <w:rFonts w:ascii="仿宋_GB2312" w:eastAsia="仿宋_GB2312" w:hAnsi="仿宋" w:hint="eastAsia"/>
          <w:sz w:val="28"/>
          <w:szCs w:val="28"/>
        </w:rPr>
        <w:t>按合同总额的</w:t>
      </w:r>
      <w:r>
        <w:rPr>
          <w:rFonts w:ascii="仿宋_GB2312" w:eastAsia="仿宋_GB2312" w:hAnsi="仿宋" w:hint="eastAsia"/>
          <w:sz w:val="28"/>
          <w:szCs w:val="28"/>
        </w:rPr>
        <w:t>4</w:t>
      </w:r>
      <w:r>
        <w:rPr>
          <w:rFonts w:ascii="仿宋_GB2312" w:eastAsia="仿宋_GB2312" w:hAnsi="仿宋"/>
          <w:sz w:val="28"/>
          <w:szCs w:val="28"/>
        </w:rPr>
        <w:t>0%</w:t>
      </w:r>
      <w:r>
        <w:rPr>
          <w:rFonts w:ascii="仿宋_GB2312" w:eastAsia="仿宋_GB2312" w:hAnsi="仿宋" w:hint="eastAsia"/>
          <w:sz w:val="28"/>
          <w:szCs w:val="28"/>
        </w:rPr>
        <w:t>支付了前期</w:t>
      </w:r>
      <w:r>
        <w:rPr>
          <w:rFonts w:ascii="仿宋_GB2312" w:eastAsia="仿宋_GB2312" w:hAnsi="仿宋" w:hint="eastAsia"/>
          <w:sz w:val="28"/>
          <w:szCs w:val="28"/>
        </w:rPr>
        <w:t>工作经费；剩余</w:t>
      </w:r>
      <w:r>
        <w:rPr>
          <w:rFonts w:ascii="仿宋_GB2312" w:eastAsia="仿宋_GB2312" w:hAnsi="仿宋" w:hint="eastAsia"/>
          <w:sz w:val="28"/>
          <w:szCs w:val="28"/>
        </w:rPr>
        <w:t>6</w:t>
      </w:r>
      <w:r>
        <w:rPr>
          <w:rFonts w:ascii="仿宋_GB2312" w:eastAsia="仿宋_GB2312" w:hAnsi="仿宋"/>
          <w:sz w:val="28"/>
          <w:szCs w:val="28"/>
        </w:rPr>
        <w:t>0</w:t>
      </w:r>
      <w:r>
        <w:rPr>
          <w:rFonts w:ascii="仿宋_GB2312" w:eastAsia="仿宋_GB2312" w:hAnsi="仿宋" w:hint="eastAsia"/>
          <w:sz w:val="28"/>
          <w:szCs w:val="28"/>
        </w:rPr>
        <w:t>%</w:t>
      </w:r>
      <w:r>
        <w:rPr>
          <w:rFonts w:ascii="仿宋_GB2312" w:eastAsia="仿宋_GB2312" w:hAnsi="仿宋" w:hint="eastAsia"/>
          <w:sz w:val="28"/>
          <w:szCs w:val="28"/>
        </w:rPr>
        <w:t>合同金额将于规划成果通过专家评审并交付全部规划成果后一次性支付。</w:t>
      </w:r>
    </w:p>
    <w:p w:rsidR="0012255C" w:rsidRDefault="00B15826" w:rsidP="002A1C98">
      <w:pPr>
        <w:spacing w:line="520" w:lineRule="exact"/>
        <w:ind w:firstLineChars="200" w:firstLine="643"/>
        <w:outlineLvl w:val="0"/>
        <w:rPr>
          <w:rFonts w:ascii="仿宋_GB2312" w:eastAsia="仿宋_GB2312" w:hAnsi="黑体" w:cs="楷体"/>
          <w:b/>
          <w:sz w:val="32"/>
          <w:szCs w:val="32"/>
        </w:rPr>
      </w:pPr>
      <w:r>
        <w:rPr>
          <w:rFonts w:ascii="仿宋_GB2312" w:eastAsia="仿宋_GB2312" w:hAnsi="黑体" w:cs="楷体" w:hint="eastAsia"/>
          <w:b/>
          <w:sz w:val="32"/>
          <w:szCs w:val="32"/>
        </w:rPr>
        <w:t>（二）项目绩效目标</w:t>
      </w:r>
    </w:p>
    <w:p w:rsidR="0012255C" w:rsidRDefault="00B15826" w:rsidP="002A1C98">
      <w:pPr>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、项目绩效总目标。根据《中共中央</w:t>
      </w:r>
      <w:r>
        <w:rPr>
          <w:rFonts w:ascii="仿宋_GB2312" w:eastAsia="仿宋_GB2312" w:hAnsi="仿宋" w:hint="eastAsia"/>
          <w:sz w:val="28"/>
          <w:szCs w:val="28"/>
        </w:rPr>
        <w:t xml:space="preserve"> </w:t>
      </w:r>
      <w:r>
        <w:rPr>
          <w:rFonts w:ascii="仿宋_GB2312" w:eastAsia="仿宋_GB2312" w:hAnsi="仿宋" w:hint="eastAsia"/>
          <w:sz w:val="28"/>
          <w:szCs w:val="28"/>
        </w:rPr>
        <w:t>国务院关于建立国土空间规划体系并监督实施的若干意见》（中发〔</w:t>
      </w:r>
      <w:r>
        <w:rPr>
          <w:rFonts w:ascii="仿宋_GB2312" w:eastAsia="仿宋_GB2312" w:hAnsi="仿宋" w:hint="eastAsia"/>
          <w:sz w:val="28"/>
          <w:szCs w:val="28"/>
        </w:rPr>
        <w:t>2019</w:t>
      </w:r>
      <w:r>
        <w:rPr>
          <w:rFonts w:ascii="仿宋_GB2312" w:eastAsia="仿宋_GB2312" w:hAnsi="仿宋" w:hint="eastAsia"/>
          <w:sz w:val="28"/>
          <w:szCs w:val="28"/>
        </w:rPr>
        <w:t>〕</w:t>
      </w:r>
      <w:r>
        <w:rPr>
          <w:rFonts w:ascii="仿宋_GB2312" w:eastAsia="仿宋_GB2312" w:hAnsi="仿宋" w:hint="eastAsia"/>
          <w:sz w:val="28"/>
          <w:szCs w:val="28"/>
        </w:rPr>
        <w:t>18</w:t>
      </w:r>
      <w:r>
        <w:rPr>
          <w:rFonts w:ascii="仿宋_GB2312" w:eastAsia="仿宋_GB2312" w:hAnsi="仿宋" w:hint="eastAsia"/>
          <w:sz w:val="28"/>
          <w:szCs w:val="28"/>
        </w:rPr>
        <w:t>号）和省厅最新关于编制市县国土空间生态修复规划的要求，我局将全面推进南昌市国土空间生态修复专项规划编制工作，于</w:t>
      </w:r>
      <w:r>
        <w:rPr>
          <w:rFonts w:ascii="仿宋_GB2312" w:eastAsia="仿宋_GB2312" w:hAnsi="仿宋" w:hint="eastAsia"/>
          <w:sz w:val="28"/>
          <w:szCs w:val="28"/>
        </w:rPr>
        <w:t>202</w:t>
      </w:r>
      <w:r>
        <w:rPr>
          <w:rFonts w:ascii="仿宋_GB2312" w:eastAsia="仿宋_GB2312" w:hAnsi="仿宋"/>
          <w:sz w:val="28"/>
          <w:szCs w:val="28"/>
        </w:rPr>
        <w:t>2</w:t>
      </w:r>
      <w:r>
        <w:rPr>
          <w:rFonts w:ascii="仿宋_GB2312" w:eastAsia="仿宋_GB2312" w:hAnsi="仿宋" w:hint="eastAsia"/>
          <w:sz w:val="28"/>
          <w:szCs w:val="28"/>
        </w:rPr>
        <w:t>年</w:t>
      </w:r>
      <w:r>
        <w:rPr>
          <w:rFonts w:ascii="仿宋_GB2312" w:eastAsia="仿宋_GB2312" w:hAnsi="仿宋" w:hint="eastAsia"/>
          <w:sz w:val="28"/>
          <w:szCs w:val="28"/>
        </w:rPr>
        <w:t>3</w:t>
      </w:r>
      <w:r>
        <w:rPr>
          <w:rFonts w:ascii="仿宋_GB2312" w:eastAsia="仿宋_GB2312" w:hAnsi="仿宋" w:hint="eastAsia"/>
          <w:sz w:val="28"/>
          <w:szCs w:val="28"/>
        </w:rPr>
        <w:t>月前完成南昌市国土空间生态修复专项规划编制。</w:t>
      </w:r>
    </w:p>
    <w:p w:rsidR="0012255C" w:rsidRDefault="00B15826" w:rsidP="002A1C98">
      <w:pPr>
        <w:spacing w:line="520" w:lineRule="exact"/>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2</w:t>
      </w:r>
      <w:r>
        <w:rPr>
          <w:rFonts w:ascii="仿宋_GB2312" w:eastAsia="仿宋_GB2312" w:hAnsi="仿宋" w:hint="eastAsia"/>
          <w:sz w:val="28"/>
          <w:szCs w:val="28"/>
        </w:rPr>
        <w:t>、项目绩效阶段性目标。第一阶段：乙方组织技术团队进行现场初步踏勘和资料收集；第二阶段：完成初步规划方案，提交甲方研讨及征询意见</w:t>
      </w:r>
      <w:r>
        <w:rPr>
          <w:rFonts w:ascii="仿宋_GB2312" w:eastAsia="仿宋_GB2312" w:hAnsi="仿宋" w:hint="eastAsia"/>
          <w:sz w:val="28"/>
          <w:szCs w:val="28"/>
        </w:rPr>
        <w:t>；第三阶段：根据书面修改意见，进行修改完善，形成送审成果，提交报送相应主管部门进行审查，审查形式为甲方联系组织召开的专家评审会或技术审查；第四阶段：根据书面审查意见，修改完善，提交审批成果（含数据库），提交审批机关审批；第五阶段：后续服务阶段，协助完成规划数据录入南昌市国土空间基础信息平台和“一张图”实施监督系统，确保数据达到正常使用标准。</w:t>
      </w:r>
    </w:p>
    <w:p w:rsidR="0012255C" w:rsidRDefault="00B15826" w:rsidP="002A1C98">
      <w:pPr>
        <w:spacing w:line="520" w:lineRule="exact"/>
        <w:outlineLvl w:val="0"/>
        <w:rPr>
          <w:rFonts w:ascii="黑体" w:eastAsia="黑体"/>
          <w:sz w:val="32"/>
          <w:szCs w:val="32"/>
        </w:rPr>
      </w:pPr>
      <w:r>
        <w:rPr>
          <w:rFonts w:ascii="黑体" w:eastAsia="黑体" w:hint="eastAsia"/>
          <w:sz w:val="32"/>
          <w:szCs w:val="32"/>
        </w:rPr>
        <w:t>二、绩效评价工作开展情况</w:t>
      </w:r>
    </w:p>
    <w:p w:rsidR="0012255C" w:rsidRDefault="00B15826" w:rsidP="002A1C98">
      <w:pPr>
        <w:spacing w:line="520" w:lineRule="exact"/>
        <w:ind w:firstLineChars="200" w:firstLine="643"/>
        <w:outlineLvl w:val="0"/>
        <w:rPr>
          <w:rFonts w:ascii="仿宋_GB2312" w:eastAsia="仿宋_GB2312" w:hAnsi="黑体" w:cs="楷体"/>
          <w:b/>
          <w:sz w:val="32"/>
          <w:szCs w:val="32"/>
        </w:rPr>
      </w:pPr>
      <w:r>
        <w:rPr>
          <w:rFonts w:ascii="仿宋_GB2312" w:eastAsia="仿宋_GB2312" w:hAnsi="黑体" w:cs="楷体" w:hint="eastAsia"/>
          <w:b/>
          <w:sz w:val="32"/>
          <w:szCs w:val="32"/>
        </w:rPr>
        <w:t>（一）绩效评价目的及对象</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财政支出绩效评价是财政管理体制改革的主要课题，也是建设高效廉洁政府的关键措施。通过评价，强化支出责任，优化资源配置效率，提高财政资金使用效益。</w:t>
      </w:r>
      <w:r>
        <w:rPr>
          <w:rFonts w:ascii="仿宋_GB2312" w:eastAsia="仿宋_GB2312" w:hAnsi="Times New Roman"/>
          <w:sz w:val="28"/>
          <w:szCs w:val="28"/>
        </w:rPr>
        <w:t>本次绩效评价工作的目的是考察项目实施的真实性，项目实施资金，财政资金的到位率，项目实施的综合效益，重点考察项目资金使用的合法性，项目发展的可持续性，效益考核的实用性。</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本次绩效评价对象为</w:t>
      </w:r>
      <w:r>
        <w:rPr>
          <w:rFonts w:ascii="仿宋_GB2312" w:eastAsia="仿宋_GB2312" w:hAnsi="Times New Roman" w:hint="eastAsia"/>
          <w:sz w:val="28"/>
          <w:szCs w:val="28"/>
        </w:rPr>
        <w:t>2020</w:t>
      </w:r>
      <w:r>
        <w:rPr>
          <w:rFonts w:ascii="仿宋_GB2312" w:eastAsia="仿宋_GB2312" w:hAnsi="Times New Roman" w:hint="eastAsia"/>
          <w:sz w:val="28"/>
          <w:szCs w:val="28"/>
        </w:rPr>
        <w:t>年度南昌市国土空间生态修复专项规划项目资金</w:t>
      </w:r>
    </w:p>
    <w:p w:rsidR="0012255C" w:rsidRDefault="00B15826" w:rsidP="002A1C98">
      <w:pPr>
        <w:spacing w:line="520" w:lineRule="exact"/>
        <w:ind w:firstLineChars="200" w:firstLine="643"/>
        <w:outlineLvl w:val="0"/>
        <w:rPr>
          <w:rFonts w:ascii="仿宋_GB2312" w:eastAsia="仿宋_GB2312" w:hAnsi="黑体" w:cs="楷体"/>
          <w:b/>
          <w:sz w:val="32"/>
          <w:szCs w:val="32"/>
        </w:rPr>
      </w:pPr>
      <w:r>
        <w:rPr>
          <w:rFonts w:ascii="仿宋_GB2312" w:eastAsia="仿宋_GB2312" w:hAnsi="黑体" w:cs="楷体" w:hint="eastAsia"/>
          <w:b/>
          <w:sz w:val="32"/>
          <w:szCs w:val="32"/>
        </w:rPr>
        <w:t>（二）绩效评价原则</w:t>
      </w:r>
    </w:p>
    <w:p w:rsidR="0012255C" w:rsidRDefault="00B15826" w:rsidP="002A1C98">
      <w:pPr>
        <w:spacing w:line="520" w:lineRule="exact"/>
        <w:ind w:firstLineChars="200" w:firstLine="562"/>
        <w:rPr>
          <w:rFonts w:ascii="仿宋_GB2312" w:eastAsia="仿宋_GB2312" w:hAnsi="Times New Roman"/>
          <w:sz w:val="28"/>
          <w:szCs w:val="28"/>
        </w:rPr>
      </w:pPr>
      <w:r>
        <w:rPr>
          <w:rFonts w:ascii="仿宋_GB2312" w:eastAsia="仿宋_GB2312" w:hAnsi="Times New Roman"/>
          <w:b/>
          <w:bCs/>
          <w:sz w:val="28"/>
          <w:szCs w:val="28"/>
        </w:rPr>
        <w:t>1.</w:t>
      </w:r>
      <w:r>
        <w:rPr>
          <w:rFonts w:ascii="仿宋_GB2312" w:eastAsia="仿宋_GB2312" w:hAnsi="Times New Roman" w:hint="eastAsia"/>
          <w:b/>
          <w:bCs/>
          <w:sz w:val="28"/>
          <w:szCs w:val="28"/>
        </w:rPr>
        <w:t>绩效评价原则：</w:t>
      </w:r>
      <w:r>
        <w:rPr>
          <w:rFonts w:ascii="仿宋_GB2312" w:eastAsia="仿宋_GB2312" w:hAnsi="Times New Roman" w:hint="eastAsia"/>
          <w:sz w:val="28"/>
          <w:szCs w:val="28"/>
        </w:rPr>
        <w:t>本次绩效评价，遵循科学规范原则、公正公开原则、分级分类原则、绩效相关原则。</w:t>
      </w:r>
    </w:p>
    <w:p w:rsidR="0012255C" w:rsidRDefault="00B15826" w:rsidP="002A1C98">
      <w:pPr>
        <w:spacing w:line="520" w:lineRule="exact"/>
        <w:ind w:firstLineChars="200" w:firstLine="562"/>
        <w:rPr>
          <w:rFonts w:ascii="仿宋_GB2312" w:eastAsia="仿宋_GB2312" w:hAnsi="Times New Roman"/>
          <w:sz w:val="28"/>
          <w:szCs w:val="28"/>
        </w:rPr>
      </w:pPr>
      <w:r>
        <w:rPr>
          <w:rFonts w:ascii="仿宋_GB2312" w:eastAsia="仿宋_GB2312" w:hAnsi="Times New Roman" w:hint="eastAsia"/>
          <w:b/>
          <w:bCs/>
          <w:sz w:val="28"/>
          <w:szCs w:val="28"/>
        </w:rPr>
        <w:t>2</w:t>
      </w:r>
      <w:r>
        <w:rPr>
          <w:rFonts w:ascii="仿宋_GB2312" w:eastAsia="仿宋_GB2312" w:hAnsi="Times New Roman"/>
          <w:b/>
          <w:bCs/>
          <w:sz w:val="28"/>
          <w:szCs w:val="28"/>
        </w:rPr>
        <w:t>.</w:t>
      </w:r>
      <w:r>
        <w:rPr>
          <w:rFonts w:ascii="仿宋_GB2312" w:eastAsia="仿宋_GB2312" w:hAnsi="Times New Roman" w:hint="eastAsia"/>
          <w:b/>
          <w:bCs/>
          <w:sz w:val="28"/>
          <w:szCs w:val="28"/>
        </w:rPr>
        <w:t>科学规范原则</w:t>
      </w:r>
      <w:r>
        <w:rPr>
          <w:rFonts w:ascii="仿宋_GB2312" w:eastAsia="仿宋_GB2312" w:hAnsi="Times New Roman" w:hint="eastAsia"/>
          <w:b/>
          <w:bCs/>
          <w:sz w:val="28"/>
          <w:szCs w:val="28"/>
        </w:rPr>
        <w:t>:</w:t>
      </w:r>
      <w:r>
        <w:rPr>
          <w:rFonts w:ascii="仿宋_GB2312" w:eastAsia="仿宋_GB2312" w:hAnsi="Times New Roman" w:hint="eastAsia"/>
          <w:sz w:val="28"/>
          <w:szCs w:val="28"/>
        </w:rPr>
        <w:t>绩效评价注重财政支出的经济性、效率性和有效性，严格执行规定的程序，采用定量与定性分析相结合的方法。</w:t>
      </w:r>
    </w:p>
    <w:p w:rsidR="0012255C" w:rsidRDefault="00B15826" w:rsidP="002A1C98">
      <w:pPr>
        <w:spacing w:line="520" w:lineRule="exact"/>
        <w:ind w:firstLineChars="200" w:firstLine="562"/>
        <w:rPr>
          <w:rFonts w:ascii="仿宋_GB2312" w:eastAsia="仿宋_GB2312" w:hAnsi="Times New Roman"/>
          <w:sz w:val="28"/>
          <w:szCs w:val="28"/>
        </w:rPr>
      </w:pPr>
      <w:r>
        <w:rPr>
          <w:rFonts w:ascii="仿宋_GB2312" w:eastAsia="仿宋_GB2312" w:hAnsi="Times New Roman" w:hint="eastAsia"/>
          <w:b/>
          <w:bCs/>
          <w:sz w:val="28"/>
          <w:szCs w:val="28"/>
        </w:rPr>
        <w:t>3</w:t>
      </w:r>
      <w:r>
        <w:rPr>
          <w:rFonts w:ascii="仿宋_GB2312" w:eastAsia="仿宋_GB2312" w:hAnsi="Times New Roman"/>
          <w:b/>
          <w:bCs/>
          <w:sz w:val="28"/>
          <w:szCs w:val="28"/>
        </w:rPr>
        <w:t>.</w:t>
      </w:r>
      <w:r>
        <w:rPr>
          <w:rFonts w:ascii="仿宋_GB2312" w:eastAsia="仿宋_GB2312" w:hAnsi="Times New Roman" w:hint="eastAsia"/>
          <w:b/>
          <w:bCs/>
          <w:sz w:val="28"/>
          <w:szCs w:val="28"/>
        </w:rPr>
        <w:t>公正公开原则</w:t>
      </w:r>
      <w:r>
        <w:rPr>
          <w:rFonts w:ascii="仿宋_GB2312" w:eastAsia="仿宋_GB2312" w:hAnsi="Times New Roman" w:hint="eastAsia"/>
          <w:b/>
          <w:bCs/>
          <w:sz w:val="28"/>
          <w:szCs w:val="28"/>
        </w:rPr>
        <w:t>:</w:t>
      </w:r>
      <w:r>
        <w:rPr>
          <w:rFonts w:ascii="仿宋_GB2312" w:eastAsia="仿宋_GB2312" w:hAnsi="Times New Roman" w:hint="eastAsia"/>
          <w:sz w:val="28"/>
          <w:szCs w:val="28"/>
        </w:rPr>
        <w:t>坚持客观公正，标准统一、资料可靠，依法公开并接受监督。</w:t>
      </w:r>
    </w:p>
    <w:p w:rsidR="0012255C" w:rsidRDefault="00B15826" w:rsidP="002A1C98">
      <w:pPr>
        <w:spacing w:line="520" w:lineRule="exact"/>
        <w:ind w:firstLineChars="200" w:firstLine="562"/>
        <w:rPr>
          <w:rFonts w:ascii="仿宋_GB2312" w:eastAsia="仿宋_GB2312" w:hAnsi="Times New Roman"/>
          <w:sz w:val="28"/>
          <w:szCs w:val="28"/>
        </w:rPr>
      </w:pPr>
      <w:r>
        <w:rPr>
          <w:rFonts w:ascii="仿宋_GB2312" w:eastAsia="仿宋_GB2312" w:hAnsi="Times New Roman" w:hint="eastAsia"/>
          <w:b/>
          <w:bCs/>
          <w:sz w:val="28"/>
          <w:szCs w:val="28"/>
        </w:rPr>
        <w:t>4</w:t>
      </w:r>
      <w:r>
        <w:rPr>
          <w:rFonts w:ascii="仿宋_GB2312" w:eastAsia="仿宋_GB2312" w:hAnsi="Times New Roman"/>
          <w:b/>
          <w:bCs/>
          <w:sz w:val="28"/>
          <w:szCs w:val="28"/>
        </w:rPr>
        <w:t>.</w:t>
      </w:r>
      <w:r>
        <w:rPr>
          <w:rFonts w:ascii="仿宋_GB2312" w:eastAsia="仿宋_GB2312" w:hAnsi="Times New Roman" w:hint="eastAsia"/>
          <w:b/>
          <w:bCs/>
          <w:sz w:val="28"/>
          <w:szCs w:val="28"/>
        </w:rPr>
        <w:t>分级分类原则</w:t>
      </w:r>
      <w:r>
        <w:rPr>
          <w:rFonts w:ascii="仿宋_GB2312" w:eastAsia="仿宋_GB2312" w:hAnsi="Times New Roman" w:hint="eastAsia"/>
          <w:b/>
          <w:bCs/>
          <w:sz w:val="28"/>
          <w:szCs w:val="28"/>
        </w:rPr>
        <w:t>:</w:t>
      </w:r>
      <w:r>
        <w:rPr>
          <w:rFonts w:ascii="仿宋_GB2312" w:eastAsia="仿宋_GB2312" w:hAnsi="Times New Roman" w:hint="eastAsia"/>
          <w:sz w:val="28"/>
          <w:szCs w:val="28"/>
        </w:rPr>
        <w:t>绩效评估由县级财政部门、相关单位根据评价对象的特点分类组织实施。</w:t>
      </w:r>
    </w:p>
    <w:p w:rsidR="0012255C" w:rsidRDefault="00B15826" w:rsidP="002A1C98">
      <w:pPr>
        <w:spacing w:line="520" w:lineRule="exact"/>
        <w:ind w:firstLineChars="200" w:firstLine="562"/>
        <w:rPr>
          <w:rFonts w:ascii="仿宋_GB2312" w:eastAsia="仿宋_GB2312" w:hAnsi="Times New Roman"/>
          <w:sz w:val="28"/>
          <w:szCs w:val="28"/>
        </w:rPr>
      </w:pPr>
      <w:r>
        <w:rPr>
          <w:rFonts w:ascii="仿宋_GB2312" w:eastAsia="仿宋_GB2312" w:hAnsi="Times New Roman" w:hint="eastAsia"/>
          <w:b/>
          <w:bCs/>
          <w:sz w:val="28"/>
          <w:szCs w:val="28"/>
        </w:rPr>
        <w:lastRenderedPageBreak/>
        <w:t>5</w:t>
      </w:r>
      <w:r>
        <w:rPr>
          <w:rFonts w:ascii="仿宋_GB2312" w:eastAsia="仿宋_GB2312" w:hAnsi="Times New Roman"/>
          <w:b/>
          <w:bCs/>
          <w:sz w:val="28"/>
          <w:szCs w:val="28"/>
        </w:rPr>
        <w:t>.</w:t>
      </w:r>
      <w:r>
        <w:rPr>
          <w:rFonts w:ascii="仿宋_GB2312" w:eastAsia="仿宋_GB2312" w:hAnsi="Times New Roman" w:hint="eastAsia"/>
          <w:b/>
          <w:bCs/>
          <w:sz w:val="28"/>
          <w:szCs w:val="28"/>
        </w:rPr>
        <w:t>绩效相关原则</w:t>
      </w:r>
      <w:r>
        <w:rPr>
          <w:rFonts w:ascii="仿宋_GB2312" w:eastAsia="仿宋_GB2312" w:hAnsi="Times New Roman" w:hint="eastAsia"/>
          <w:b/>
          <w:bCs/>
          <w:sz w:val="28"/>
          <w:szCs w:val="28"/>
        </w:rPr>
        <w:t>:</w:t>
      </w:r>
      <w:r>
        <w:rPr>
          <w:rFonts w:ascii="仿宋_GB2312" w:eastAsia="仿宋_GB2312" w:hAnsi="Times New Roman" w:hint="eastAsia"/>
          <w:sz w:val="28"/>
          <w:szCs w:val="28"/>
        </w:rPr>
        <w:t>绩效评价针对具体支出及其产出绩效进行，评价结果应清晰反映支出与产出绩效之间的紧密对应关系</w:t>
      </w:r>
      <w:r>
        <w:rPr>
          <w:rFonts w:ascii="仿宋_GB2312" w:eastAsia="仿宋_GB2312" w:hAnsi="Times New Roman"/>
          <w:sz w:val="28"/>
          <w:szCs w:val="28"/>
        </w:rPr>
        <w:t>。</w:t>
      </w:r>
    </w:p>
    <w:p w:rsidR="0012255C" w:rsidRDefault="00B15826" w:rsidP="002A1C98">
      <w:pPr>
        <w:spacing w:line="520" w:lineRule="exact"/>
        <w:ind w:firstLineChars="200" w:firstLine="643"/>
        <w:outlineLvl w:val="0"/>
        <w:rPr>
          <w:rFonts w:ascii="仿宋_GB2312" w:eastAsia="仿宋_GB2312" w:hAnsi="黑体" w:cs="楷体"/>
          <w:b/>
          <w:sz w:val="32"/>
          <w:szCs w:val="32"/>
        </w:rPr>
      </w:pPr>
      <w:r>
        <w:rPr>
          <w:rFonts w:ascii="仿宋_GB2312" w:eastAsia="仿宋_GB2312" w:hAnsi="黑体" w:cs="楷体" w:hint="eastAsia"/>
          <w:b/>
          <w:sz w:val="32"/>
          <w:szCs w:val="32"/>
        </w:rPr>
        <w:t>（三）评价指标体系</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评价指标体系是开展绩效评价工作的核心，根据《项目支出绩效评价指标体系框架》等文件精神及项目的具体特点，运用定量定性原则，设置</w:t>
      </w:r>
      <w:r>
        <w:rPr>
          <w:rFonts w:ascii="仿宋_GB2312" w:eastAsia="仿宋_GB2312" w:hAnsi="Times New Roman" w:hint="eastAsia"/>
          <w:sz w:val="28"/>
          <w:szCs w:val="28"/>
        </w:rPr>
        <w:t>了合理可行的评价体系，包括决策指标</w:t>
      </w:r>
      <w:r>
        <w:rPr>
          <w:rFonts w:ascii="仿宋_GB2312" w:eastAsia="仿宋_GB2312" w:hAnsi="Times New Roman" w:hint="eastAsia"/>
          <w:sz w:val="28"/>
          <w:szCs w:val="28"/>
        </w:rPr>
        <w:t>(</w:t>
      </w:r>
      <w:r>
        <w:rPr>
          <w:rFonts w:ascii="仿宋_GB2312" w:eastAsia="仿宋_GB2312" w:hAnsi="Times New Roman" w:hint="eastAsia"/>
          <w:sz w:val="28"/>
          <w:szCs w:val="28"/>
        </w:rPr>
        <w:t>项目立项、绩效目标、资金投入</w:t>
      </w:r>
      <w:r>
        <w:rPr>
          <w:rFonts w:ascii="仿宋_GB2312" w:eastAsia="仿宋_GB2312" w:hAnsi="Times New Roman" w:hint="eastAsia"/>
          <w:sz w:val="28"/>
          <w:szCs w:val="28"/>
        </w:rPr>
        <w:t>)</w:t>
      </w:r>
      <w:r>
        <w:rPr>
          <w:rFonts w:ascii="仿宋_GB2312" w:eastAsia="仿宋_GB2312" w:hAnsi="Times New Roman" w:hint="eastAsia"/>
          <w:sz w:val="28"/>
          <w:szCs w:val="28"/>
        </w:rPr>
        <w:t>、过程指标</w:t>
      </w:r>
      <w:r>
        <w:rPr>
          <w:rFonts w:ascii="仿宋_GB2312" w:eastAsia="仿宋_GB2312" w:hAnsi="Times New Roman" w:hint="eastAsia"/>
          <w:sz w:val="28"/>
          <w:szCs w:val="28"/>
        </w:rPr>
        <w:t>(</w:t>
      </w:r>
      <w:r>
        <w:rPr>
          <w:rFonts w:ascii="仿宋_GB2312" w:eastAsia="仿宋_GB2312" w:hAnsi="Times New Roman" w:hint="eastAsia"/>
          <w:sz w:val="28"/>
          <w:szCs w:val="28"/>
        </w:rPr>
        <w:t>资金管理、组织实施</w:t>
      </w:r>
      <w:r>
        <w:rPr>
          <w:rFonts w:ascii="仿宋_GB2312" w:eastAsia="仿宋_GB2312" w:hAnsi="Times New Roman" w:hint="eastAsia"/>
          <w:sz w:val="28"/>
          <w:szCs w:val="28"/>
        </w:rPr>
        <w:t>)</w:t>
      </w:r>
      <w:r>
        <w:rPr>
          <w:rFonts w:ascii="仿宋_GB2312" w:eastAsia="仿宋_GB2312" w:hAnsi="Times New Roman" w:hint="eastAsia"/>
          <w:sz w:val="28"/>
          <w:szCs w:val="28"/>
        </w:rPr>
        <w:t>、产出指标（产出数量、产出质量、产出实效、产出成本）与效益指标（项目效益）等</w:t>
      </w:r>
      <w:r>
        <w:rPr>
          <w:rFonts w:ascii="仿宋_GB2312" w:eastAsia="仿宋_GB2312" w:hAnsi="Times New Roman"/>
          <w:sz w:val="28"/>
          <w:szCs w:val="28"/>
        </w:rPr>
        <w:t>。</w:t>
      </w:r>
    </w:p>
    <w:p w:rsidR="0012255C" w:rsidRDefault="00B15826" w:rsidP="002A1C98">
      <w:pPr>
        <w:spacing w:line="520" w:lineRule="exact"/>
        <w:ind w:firstLineChars="200" w:firstLine="643"/>
        <w:outlineLvl w:val="0"/>
        <w:rPr>
          <w:rFonts w:ascii="仿宋_GB2312" w:eastAsia="仿宋_GB2312" w:hAnsi="黑体" w:cs="楷体"/>
          <w:b/>
          <w:sz w:val="32"/>
          <w:szCs w:val="32"/>
        </w:rPr>
      </w:pPr>
      <w:r>
        <w:rPr>
          <w:rFonts w:ascii="仿宋_GB2312" w:eastAsia="仿宋_GB2312" w:hAnsi="黑体" w:cs="楷体" w:hint="eastAsia"/>
          <w:b/>
          <w:sz w:val="32"/>
          <w:szCs w:val="32"/>
        </w:rPr>
        <w:t>（四）评价方法</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评价从项目的立项、绩效目标、资金投入、资金管理、组织实施、产出数量、产出质量、产出实效、产出成本与项目效益等方面将产出值与目标值对比，根据设定的评价指标和计分标准结合项目具体情况进行评价打分，采用百分制进行计分。</w:t>
      </w:r>
    </w:p>
    <w:p w:rsidR="0012255C" w:rsidRDefault="00B15826" w:rsidP="002A1C98">
      <w:pPr>
        <w:spacing w:line="520" w:lineRule="exact"/>
        <w:ind w:firstLineChars="200" w:firstLine="643"/>
        <w:outlineLvl w:val="0"/>
        <w:rPr>
          <w:rFonts w:ascii="仿宋_GB2312" w:eastAsia="仿宋_GB2312" w:hAnsi="黑体" w:cs="楷体"/>
          <w:b/>
          <w:sz w:val="32"/>
          <w:szCs w:val="32"/>
        </w:rPr>
      </w:pPr>
      <w:r>
        <w:rPr>
          <w:rFonts w:ascii="仿宋_GB2312" w:eastAsia="仿宋_GB2312" w:hAnsi="黑体" w:cs="楷体" w:hint="eastAsia"/>
          <w:b/>
          <w:sz w:val="32"/>
          <w:szCs w:val="32"/>
        </w:rPr>
        <w:t>（五）绩效评价工作过程</w:t>
      </w:r>
    </w:p>
    <w:p w:rsidR="0012255C" w:rsidRDefault="00B15826" w:rsidP="002A1C98">
      <w:pPr>
        <w:spacing w:line="520" w:lineRule="exact"/>
        <w:ind w:firstLineChars="200" w:firstLine="562"/>
        <w:rPr>
          <w:rFonts w:ascii="仿宋_GB2312" w:eastAsia="仿宋_GB2312" w:hAnsi="Times New Roman"/>
          <w:b/>
          <w:bCs/>
          <w:sz w:val="28"/>
          <w:szCs w:val="28"/>
        </w:rPr>
      </w:pPr>
      <w:r>
        <w:rPr>
          <w:rFonts w:ascii="仿宋_GB2312" w:eastAsia="仿宋_GB2312" w:hAnsi="Times New Roman" w:hint="eastAsia"/>
          <w:b/>
          <w:bCs/>
          <w:sz w:val="28"/>
          <w:szCs w:val="28"/>
        </w:rPr>
        <w:t>1.</w:t>
      </w:r>
      <w:r>
        <w:rPr>
          <w:rFonts w:ascii="仿宋_GB2312" w:eastAsia="仿宋_GB2312" w:hAnsi="Times New Roman" w:hint="eastAsia"/>
          <w:b/>
          <w:bCs/>
          <w:sz w:val="28"/>
          <w:szCs w:val="28"/>
        </w:rPr>
        <w:t>成立绩效评价工作小组</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根据《南昌市财政局关于开展</w:t>
      </w:r>
      <w:r>
        <w:rPr>
          <w:rFonts w:ascii="仿宋_GB2312" w:eastAsia="仿宋_GB2312" w:hAnsi="Times New Roman" w:hint="eastAsia"/>
          <w:sz w:val="28"/>
          <w:szCs w:val="28"/>
        </w:rPr>
        <w:t>2021</w:t>
      </w:r>
      <w:r>
        <w:rPr>
          <w:rFonts w:ascii="仿宋_GB2312" w:eastAsia="仿宋_GB2312" w:hAnsi="Times New Roman" w:hint="eastAsia"/>
          <w:sz w:val="28"/>
          <w:szCs w:val="28"/>
        </w:rPr>
        <w:t>年度预算绩效管理有关工作的通知》（洪财办〔</w:t>
      </w:r>
      <w:r>
        <w:rPr>
          <w:rFonts w:ascii="仿宋_GB2312" w:eastAsia="仿宋_GB2312" w:hAnsi="Times New Roman" w:hint="eastAsia"/>
          <w:sz w:val="28"/>
          <w:szCs w:val="28"/>
        </w:rPr>
        <w:t>2021</w:t>
      </w:r>
      <w:r>
        <w:rPr>
          <w:rFonts w:ascii="仿宋_GB2312" w:eastAsia="仿宋_GB2312" w:hAnsi="Times New Roman" w:hint="eastAsia"/>
          <w:sz w:val="28"/>
          <w:szCs w:val="28"/>
        </w:rPr>
        <w:t>〕</w:t>
      </w:r>
      <w:r>
        <w:rPr>
          <w:rFonts w:ascii="仿宋_GB2312" w:eastAsia="仿宋_GB2312" w:hAnsi="Times New Roman" w:hint="eastAsia"/>
          <w:sz w:val="28"/>
          <w:szCs w:val="28"/>
        </w:rPr>
        <w:t>7</w:t>
      </w:r>
      <w:r>
        <w:rPr>
          <w:rFonts w:ascii="仿宋_GB2312" w:eastAsia="仿宋_GB2312" w:hAnsi="Times New Roman" w:hint="eastAsia"/>
          <w:sz w:val="28"/>
          <w:szCs w:val="28"/>
        </w:rPr>
        <w:t>号）文件精神，我局及时调整了</w:t>
      </w:r>
      <w:r>
        <w:rPr>
          <w:rFonts w:ascii="仿宋_GB2312" w:eastAsia="仿宋_GB2312" w:hAnsi="Times New Roman" w:hint="eastAsia"/>
          <w:sz w:val="28"/>
          <w:szCs w:val="28"/>
        </w:rPr>
        <w:t>2021</w:t>
      </w:r>
      <w:r>
        <w:rPr>
          <w:rFonts w:ascii="仿宋_GB2312" w:eastAsia="仿宋_GB2312" w:hAnsi="Times New Roman" w:hint="eastAsia"/>
          <w:sz w:val="28"/>
          <w:szCs w:val="28"/>
        </w:rPr>
        <w:t>年度绩效评价工作小组成员名单，</w:t>
      </w:r>
      <w:proofErr w:type="gramStart"/>
      <w:r>
        <w:rPr>
          <w:rFonts w:ascii="仿宋_GB2312" w:eastAsia="仿宋_GB2312" w:hAnsi="Times New Roman" w:hint="eastAsia"/>
          <w:sz w:val="28"/>
          <w:szCs w:val="28"/>
        </w:rPr>
        <w:t>由评价</w:t>
      </w:r>
      <w:proofErr w:type="gramEnd"/>
      <w:r>
        <w:rPr>
          <w:rFonts w:ascii="仿宋_GB2312" w:eastAsia="仿宋_GB2312" w:hAnsi="Times New Roman" w:hint="eastAsia"/>
          <w:sz w:val="28"/>
          <w:szCs w:val="28"/>
        </w:rPr>
        <w:t>小组负责组织和实施项目绩效评价工作。</w:t>
      </w:r>
    </w:p>
    <w:p w:rsidR="0012255C" w:rsidRDefault="00B15826" w:rsidP="002A1C98">
      <w:pPr>
        <w:spacing w:line="520" w:lineRule="exact"/>
        <w:ind w:firstLineChars="200" w:firstLine="562"/>
        <w:rPr>
          <w:rFonts w:ascii="仿宋_GB2312" w:eastAsia="仿宋_GB2312" w:hAnsi="Times New Roman"/>
          <w:b/>
          <w:bCs/>
          <w:sz w:val="28"/>
          <w:szCs w:val="28"/>
        </w:rPr>
      </w:pPr>
      <w:r>
        <w:rPr>
          <w:rFonts w:ascii="仿宋_GB2312" w:eastAsia="仿宋_GB2312" w:hAnsi="Times New Roman" w:hint="eastAsia"/>
          <w:b/>
          <w:bCs/>
          <w:sz w:val="28"/>
          <w:szCs w:val="28"/>
        </w:rPr>
        <w:t>2.</w:t>
      </w:r>
      <w:r>
        <w:rPr>
          <w:rFonts w:ascii="仿宋_GB2312" w:eastAsia="仿宋_GB2312" w:hAnsi="Times New Roman" w:hint="eastAsia"/>
          <w:b/>
          <w:bCs/>
          <w:sz w:val="28"/>
          <w:szCs w:val="28"/>
        </w:rPr>
        <w:t>绩效评价实施过程（</w:t>
      </w:r>
      <w:r>
        <w:rPr>
          <w:rFonts w:ascii="仿宋_GB2312" w:eastAsia="仿宋_GB2312" w:hAnsi="Times New Roman" w:hint="eastAsia"/>
          <w:b/>
          <w:bCs/>
          <w:sz w:val="28"/>
          <w:szCs w:val="28"/>
        </w:rPr>
        <w:t>2021</w:t>
      </w:r>
      <w:r>
        <w:rPr>
          <w:rFonts w:ascii="仿宋_GB2312" w:eastAsia="仿宋_GB2312" w:hAnsi="Times New Roman" w:hint="eastAsia"/>
          <w:b/>
          <w:bCs/>
          <w:sz w:val="28"/>
          <w:szCs w:val="28"/>
        </w:rPr>
        <w:t>年</w:t>
      </w:r>
      <w:r>
        <w:rPr>
          <w:rFonts w:ascii="仿宋_GB2312" w:eastAsia="仿宋_GB2312" w:hAnsi="Times New Roman" w:hint="eastAsia"/>
          <w:b/>
          <w:bCs/>
          <w:sz w:val="28"/>
          <w:szCs w:val="28"/>
        </w:rPr>
        <w:t>4</w:t>
      </w:r>
      <w:r>
        <w:rPr>
          <w:rFonts w:ascii="仿宋_GB2312" w:eastAsia="仿宋_GB2312" w:hAnsi="Times New Roman" w:hint="eastAsia"/>
          <w:b/>
          <w:bCs/>
          <w:sz w:val="28"/>
          <w:szCs w:val="28"/>
        </w:rPr>
        <w:t>月</w:t>
      </w:r>
      <w:r>
        <w:rPr>
          <w:rFonts w:ascii="仿宋_GB2312" w:eastAsia="仿宋_GB2312" w:hAnsi="Times New Roman" w:hint="eastAsia"/>
          <w:b/>
          <w:bCs/>
          <w:sz w:val="28"/>
          <w:szCs w:val="28"/>
        </w:rPr>
        <w:t>26</w:t>
      </w:r>
      <w:r>
        <w:rPr>
          <w:rFonts w:ascii="仿宋_GB2312" w:eastAsia="仿宋_GB2312" w:hAnsi="Times New Roman" w:hint="eastAsia"/>
          <w:b/>
          <w:bCs/>
          <w:sz w:val="28"/>
          <w:szCs w:val="28"/>
        </w:rPr>
        <w:t>日</w:t>
      </w:r>
      <w:r>
        <w:rPr>
          <w:rFonts w:ascii="仿宋_GB2312" w:eastAsia="仿宋_GB2312" w:hAnsi="Times New Roman" w:hint="eastAsia"/>
          <w:b/>
          <w:bCs/>
          <w:sz w:val="28"/>
          <w:szCs w:val="28"/>
        </w:rPr>
        <w:t>-5</w:t>
      </w:r>
      <w:r>
        <w:rPr>
          <w:rFonts w:ascii="仿宋_GB2312" w:eastAsia="仿宋_GB2312" w:hAnsi="Times New Roman" w:hint="eastAsia"/>
          <w:b/>
          <w:bCs/>
          <w:sz w:val="28"/>
          <w:szCs w:val="28"/>
        </w:rPr>
        <w:t>月</w:t>
      </w:r>
      <w:r>
        <w:rPr>
          <w:rFonts w:ascii="仿宋_GB2312" w:eastAsia="仿宋_GB2312" w:hAnsi="Times New Roman" w:hint="eastAsia"/>
          <w:b/>
          <w:bCs/>
          <w:sz w:val="28"/>
          <w:szCs w:val="28"/>
        </w:rPr>
        <w:t>8</w:t>
      </w:r>
      <w:r>
        <w:rPr>
          <w:rFonts w:ascii="仿宋_GB2312" w:eastAsia="仿宋_GB2312" w:hAnsi="Times New Roman" w:hint="eastAsia"/>
          <w:b/>
          <w:bCs/>
          <w:sz w:val="28"/>
          <w:szCs w:val="28"/>
        </w:rPr>
        <w:t>日）</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w:t>
      </w:r>
      <w:r>
        <w:rPr>
          <w:rFonts w:ascii="仿宋_GB2312" w:eastAsia="仿宋_GB2312" w:hAnsi="Times New Roman" w:hint="eastAsia"/>
          <w:sz w:val="28"/>
          <w:szCs w:val="28"/>
        </w:rPr>
        <w:t>1</w:t>
      </w:r>
      <w:r>
        <w:rPr>
          <w:rFonts w:ascii="仿宋_GB2312" w:eastAsia="仿宋_GB2312" w:hAnsi="Times New Roman" w:hint="eastAsia"/>
          <w:sz w:val="28"/>
          <w:szCs w:val="28"/>
        </w:rPr>
        <w:t>）制定项目绩效评价工作方案，工作方案包括项目绩效评价实施方案、评价指标体系及评价标准、基础数据表、绩效评价资料清单。项目小组对项目绩效评价相关事项进行讨论与研究，确定评价证据、数据来源及证据收集方法。</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w:t>
      </w:r>
      <w:r>
        <w:rPr>
          <w:rFonts w:ascii="仿宋_GB2312" w:eastAsia="仿宋_GB2312" w:hAnsi="Times New Roman" w:hint="eastAsia"/>
          <w:sz w:val="28"/>
          <w:szCs w:val="28"/>
        </w:rPr>
        <w:t>2</w:t>
      </w:r>
      <w:r>
        <w:rPr>
          <w:rFonts w:ascii="仿宋_GB2312" w:eastAsia="仿宋_GB2312" w:hAnsi="Times New Roman" w:hint="eastAsia"/>
          <w:sz w:val="28"/>
          <w:szCs w:val="28"/>
        </w:rPr>
        <w:t>）根据制定的项目绩效评价工作方案，收集项目情况实</w:t>
      </w:r>
      <w:r>
        <w:rPr>
          <w:rFonts w:ascii="仿宋_GB2312" w:eastAsia="仿宋_GB2312" w:hAnsi="Times New Roman" w:hint="eastAsia"/>
          <w:sz w:val="28"/>
          <w:szCs w:val="28"/>
        </w:rPr>
        <w:t>施材料，包括收集、审核基础资料</w:t>
      </w:r>
      <w:r>
        <w:rPr>
          <w:rFonts w:ascii="仿宋_GB2312" w:eastAsia="仿宋_GB2312" w:hAnsi="Times New Roman" w:hint="eastAsia"/>
          <w:sz w:val="28"/>
          <w:szCs w:val="28"/>
        </w:rPr>
        <w:t>;</w:t>
      </w:r>
      <w:r>
        <w:rPr>
          <w:rFonts w:ascii="仿宋_GB2312" w:eastAsia="仿宋_GB2312" w:hAnsi="Times New Roman" w:hint="eastAsia"/>
          <w:sz w:val="28"/>
          <w:szCs w:val="28"/>
        </w:rPr>
        <w:t>对收集的证据运用科学的方法进行综合分析。</w:t>
      </w:r>
    </w:p>
    <w:p w:rsidR="0012255C" w:rsidRDefault="00B15826" w:rsidP="002A1C98">
      <w:pPr>
        <w:spacing w:line="520" w:lineRule="exact"/>
        <w:ind w:firstLineChars="200" w:firstLine="562"/>
        <w:rPr>
          <w:rFonts w:ascii="仿宋_GB2312" w:eastAsia="仿宋_GB2312" w:hAnsi="Times New Roman"/>
          <w:b/>
          <w:bCs/>
          <w:sz w:val="28"/>
          <w:szCs w:val="28"/>
        </w:rPr>
      </w:pPr>
      <w:r>
        <w:rPr>
          <w:rFonts w:ascii="仿宋_GB2312" w:eastAsia="仿宋_GB2312" w:hAnsi="Times New Roman" w:hint="eastAsia"/>
          <w:b/>
          <w:bCs/>
          <w:sz w:val="28"/>
          <w:szCs w:val="28"/>
        </w:rPr>
        <w:t>3.</w:t>
      </w:r>
      <w:r>
        <w:rPr>
          <w:rFonts w:ascii="仿宋_GB2312" w:eastAsia="仿宋_GB2312" w:hAnsi="Times New Roman" w:hint="eastAsia"/>
          <w:b/>
          <w:bCs/>
          <w:sz w:val="28"/>
          <w:szCs w:val="28"/>
        </w:rPr>
        <w:t>形成绩效评价报告（</w:t>
      </w:r>
      <w:r>
        <w:rPr>
          <w:rFonts w:ascii="仿宋_GB2312" w:eastAsia="仿宋_GB2312" w:hAnsi="Times New Roman" w:hint="eastAsia"/>
          <w:b/>
          <w:bCs/>
          <w:sz w:val="28"/>
          <w:szCs w:val="28"/>
        </w:rPr>
        <w:t>2021</w:t>
      </w:r>
      <w:r>
        <w:rPr>
          <w:rFonts w:ascii="仿宋_GB2312" w:eastAsia="仿宋_GB2312" w:hAnsi="Times New Roman" w:hint="eastAsia"/>
          <w:b/>
          <w:bCs/>
          <w:sz w:val="28"/>
          <w:szCs w:val="28"/>
        </w:rPr>
        <w:t>年</w:t>
      </w:r>
      <w:r>
        <w:rPr>
          <w:rFonts w:ascii="仿宋_GB2312" w:eastAsia="仿宋_GB2312" w:hAnsi="Times New Roman" w:hint="eastAsia"/>
          <w:b/>
          <w:bCs/>
          <w:sz w:val="28"/>
          <w:szCs w:val="28"/>
        </w:rPr>
        <w:t>5</w:t>
      </w:r>
      <w:r>
        <w:rPr>
          <w:rFonts w:ascii="仿宋_GB2312" w:eastAsia="仿宋_GB2312" w:hAnsi="Times New Roman" w:hint="eastAsia"/>
          <w:b/>
          <w:bCs/>
          <w:sz w:val="28"/>
          <w:szCs w:val="28"/>
        </w:rPr>
        <w:t>月</w:t>
      </w:r>
      <w:r>
        <w:rPr>
          <w:rFonts w:ascii="仿宋_GB2312" w:eastAsia="仿宋_GB2312" w:hAnsi="Times New Roman" w:hint="eastAsia"/>
          <w:b/>
          <w:bCs/>
          <w:sz w:val="28"/>
          <w:szCs w:val="28"/>
        </w:rPr>
        <w:t>8</w:t>
      </w:r>
      <w:r>
        <w:rPr>
          <w:rFonts w:ascii="仿宋_GB2312" w:eastAsia="仿宋_GB2312" w:hAnsi="Times New Roman" w:hint="eastAsia"/>
          <w:b/>
          <w:bCs/>
          <w:sz w:val="28"/>
          <w:szCs w:val="28"/>
        </w:rPr>
        <w:t>日</w:t>
      </w:r>
      <w:r>
        <w:rPr>
          <w:rFonts w:ascii="仿宋_GB2312" w:eastAsia="仿宋_GB2312" w:hAnsi="Times New Roman" w:hint="eastAsia"/>
          <w:b/>
          <w:bCs/>
          <w:sz w:val="28"/>
          <w:szCs w:val="28"/>
        </w:rPr>
        <w:t>-5</w:t>
      </w:r>
      <w:r>
        <w:rPr>
          <w:rFonts w:ascii="仿宋_GB2312" w:eastAsia="仿宋_GB2312" w:hAnsi="Times New Roman" w:hint="eastAsia"/>
          <w:b/>
          <w:bCs/>
          <w:sz w:val="28"/>
          <w:szCs w:val="28"/>
        </w:rPr>
        <w:t>月</w:t>
      </w:r>
      <w:r>
        <w:rPr>
          <w:rFonts w:ascii="仿宋_GB2312" w:eastAsia="仿宋_GB2312" w:hAnsi="Times New Roman" w:hint="eastAsia"/>
          <w:b/>
          <w:bCs/>
          <w:sz w:val="28"/>
          <w:szCs w:val="28"/>
        </w:rPr>
        <w:t>14</w:t>
      </w:r>
      <w:r>
        <w:rPr>
          <w:rFonts w:ascii="仿宋_GB2312" w:eastAsia="仿宋_GB2312" w:hAnsi="Times New Roman" w:hint="eastAsia"/>
          <w:b/>
          <w:bCs/>
          <w:sz w:val="28"/>
          <w:szCs w:val="28"/>
        </w:rPr>
        <w:t>日）</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lastRenderedPageBreak/>
        <w:t>绩效评价工作小组对项目评价工作进行总结，将评价结果、评价等级、评价工作中发现的问题及工作建议等形成评价报告</w:t>
      </w:r>
      <w:r>
        <w:rPr>
          <w:rFonts w:ascii="仿宋_GB2312" w:eastAsia="仿宋_GB2312" w:hAnsi="Times New Roman"/>
          <w:sz w:val="28"/>
          <w:szCs w:val="28"/>
        </w:rPr>
        <w:t>。</w:t>
      </w:r>
    </w:p>
    <w:p w:rsidR="0012255C" w:rsidRDefault="00B15826" w:rsidP="002A1C98">
      <w:pPr>
        <w:spacing w:line="520" w:lineRule="exact"/>
        <w:outlineLvl w:val="0"/>
        <w:rPr>
          <w:rFonts w:ascii="黑体" w:eastAsia="黑体"/>
          <w:sz w:val="32"/>
          <w:szCs w:val="32"/>
        </w:rPr>
      </w:pPr>
      <w:r>
        <w:rPr>
          <w:rFonts w:ascii="黑体" w:eastAsia="黑体" w:hint="eastAsia"/>
          <w:sz w:val="32"/>
          <w:szCs w:val="32"/>
        </w:rPr>
        <w:t>三、综合评价情况及评价结论</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通过全面分析和综合评价专项资金使用管理情况，绕绩效评价指标体系，通过数据采集及电话回访等方式，对该项目绩效进行了客观、公正的评价，最终评价结果为</w:t>
      </w:r>
      <w:r>
        <w:rPr>
          <w:rFonts w:ascii="仿宋_GB2312" w:eastAsia="仿宋_GB2312" w:hAnsi="Times New Roman" w:hint="eastAsia"/>
          <w:sz w:val="28"/>
          <w:szCs w:val="28"/>
        </w:rPr>
        <w:t>9</w:t>
      </w:r>
      <w:r>
        <w:rPr>
          <w:rFonts w:ascii="仿宋_GB2312" w:eastAsia="仿宋_GB2312" w:hAnsi="Times New Roman" w:hint="eastAsia"/>
          <w:sz w:val="28"/>
          <w:szCs w:val="28"/>
        </w:rPr>
        <w:t>6</w:t>
      </w:r>
      <w:r>
        <w:rPr>
          <w:rFonts w:ascii="仿宋_GB2312" w:eastAsia="仿宋_GB2312" w:hAnsi="Times New Roman" w:hint="eastAsia"/>
          <w:sz w:val="28"/>
          <w:szCs w:val="28"/>
        </w:rPr>
        <w:t>分，评价等级为优。</w:t>
      </w:r>
    </w:p>
    <w:p w:rsidR="0012255C" w:rsidRDefault="00B15826" w:rsidP="002A1C98">
      <w:pPr>
        <w:spacing w:line="520" w:lineRule="exact"/>
        <w:outlineLvl w:val="0"/>
        <w:rPr>
          <w:rFonts w:ascii="黑体" w:eastAsia="黑体"/>
          <w:sz w:val="32"/>
          <w:szCs w:val="32"/>
        </w:rPr>
      </w:pPr>
      <w:r>
        <w:rPr>
          <w:rFonts w:ascii="黑体" w:eastAsia="黑体" w:hint="eastAsia"/>
          <w:sz w:val="32"/>
          <w:szCs w:val="32"/>
        </w:rPr>
        <w:t>四、绩效评价指标分析</w:t>
      </w:r>
    </w:p>
    <w:p w:rsidR="0012255C" w:rsidRDefault="00B15826" w:rsidP="002A1C98">
      <w:pPr>
        <w:spacing w:line="520" w:lineRule="exact"/>
        <w:ind w:firstLineChars="200" w:firstLine="643"/>
        <w:outlineLvl w:val="0"/>
        <w:rPr>
          <w:rFonts w:ascii="仿宋_GB2312" w:eastAsia="仿宋_GB2312" w:hAnsi="黑体" w:cs="楷体"/>
          <w:b/>
          <w:sz w:val="32"/>
          <w:szCs w:val="32"/>
        </w:rPr>
      </w:pPr>
      <w:r>
        <w:rPr>
          <w:rFonts w:ascii="仿宋_GB2312" w:eastAsia="仿宋_GB2312" w:hAnsi="黑体" w:cs="楷体" w:hint="eastAsia"/>
          <w:b/>
          <w:sz w:val="32"/>
          <w:szCs w:val="32"/>
        </w:rPr>
        <w:t>（一）项目决策情况</w:t>
      </w:r>
    </w:p>
    <w:p w:rsidR="0012255C" w:rsidRDefault="00B15826" w:rsidP="002A1C98">
      <w:pPr>
        <w:spacing w:line="520" w:lineRule="exact"/>
        <w:ind w:firstLineChars="200" w:firstLine="562"/>
        <w:rPr>
          <w:rFonts w:ascii="仿宋_GB2312" w:eastAsia="仿宋_GB2312" w:hAnsi="Times New Roman"/>
          <w:b/>
          <w:bCs/>
          <w:sz w:val="28"/>
          <w:szCs w:val="28"/>
        </w:rPr>
      </w:pPr>
      <w:r>
        <w:rPr>
          <w:rFonts w:ascii="仿宋_GB2312" w:eastAsia="仿宋_GB2312" w:hAnsi="Times New Roman" w:hint="eastAsia"/>
          <w:b/>
          <w:bCs/>
          <w:sz w:val="28"/>
          <w:szCs w:val="28"/>
        </w:rPr>
        <w:t>1</w:t>
      </w:r>
      <w:r>
        <w:rPr>
          <w:rFonts w:ascii="仿宋_GB2312" w:eastAsia="仿宋_GB2312" w:hAnsi="Times New Roman" w:hint="eastAsia"/>
          <w:b/>
          <w:bCs/>
          <w:sz w:val="28"/>
          <w:szCs w:val="28"/>
        </w:rPr>
        <w:t xml:space="preserve">、项目立项　</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w:t>
      </w:r>
      <w:r>
        <w:rPr>
          <w:rFonts w:ascii="仿宋_GB2312" w:eastAsia="仿宋_GB2312" w:hAnsi="Times New Roman" w:hint="eastAsia"/>
          <w:sz w:val="28"/>
          <w:szCs w:val="28"/>
        </w:rPr>
        <w:t>1</w:t>
      </w:r>
      <w:r>
        <w:rPr>
          <w:rFonts w:ascii="仿宋_GB2312" w:eastAsia="仿宋_GB2312" w:hAnsi="Times New Roman" w:hint="eastAsia"/>
          <w:sz w:val="28"/>
          <w:szCs w:val="28"/>
        </w:rPr>
        <w:t>）立项依据充分</w:t>
      </w:r>
      <w:r>
        <w:rPr>
          <w:rFonts w:ascii="仿宋_GB2312" w:eastAsia="仿宋_GB2312" w:hAnsi="Times New Roman" w:hint="eastAsia"/>
          <w:sz w:val="28"/>
          <w:szCs w:val="28"/>
        </w:rPr>
        <w:t>性</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生态修复专项规划对维护和提升鄱阳湖等核心生态功能区的整体生态服务价值、维系其原真性和整体性，改善南昌市甚至长江中下游整体生态环境有这重要意义，项目的设立符合国家相关法律法规、国民经济发展规划和党委政府决策。该项得</w:t>
      </w:r>
      <w:r>
        <w:rPr>
          <w:rFonts w:ascii="仿宋_GB2312" w:eastAsia="仿宋_GB2312" w:hAnsi="Times New Roman" w:hint="eastAsia"/>
          <w:sz w:val="28"/>
          <w:szCs w:val="28"/>
        </w:rPr>
        <w:t>3</w:t>
      </w:r>
      <w:r>
        <w:rPr>
          <w:rFonts w:ascii="仿宋_GB2312" w:eastAsia="仿宋_GB2312" w:hAnsi="Times New Roman" w:hint="eastAsia"/>
          <w:sz w:val="28"/>
          <w:szCs w:val="28"/>
        </w:rPr>
        <w:t>分。</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w:t>
      </w:r>
      <w:r>
        <w:rPr>
          <w:rFonts w:ascii="仿宋_GB2312" w:eastAsia="仿宋_GB2312" w:hAnsi="Times New Roman"/>
          <w:sz w:val="28"/>
          <w:szCs w:val="28"/>
        </w:rPr>
        <w:t>2</w:t>
      </w:r>
      <w:r>
        <w:rPr>
          <w:rFonts w:ascii="仿宋_GB2312" w:eastAsia="仿宋_GB2312" w:hAnsi="Times New Roman" w:hint="eastAsia"/>
          <w:sz w:val="28"/>
          <w:szCs w:val="28"/>
        </w:rPr>
        <w:t>）项目立项规范性</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本项目严格按照国家法律法规、国民经济发展规划和相关政策来立项实施。该项得</w:t>
      </w:r>
      <w:r>
        <w:rPr>
          <w:rFonts w:ascii="仿宋_GB2312" w:eastAsia="仿宋_GB2312" w:hAnsi="Times New Roman"/>
          <w:sz w:val="28"/>
          <w:szCs w:val="28"/>
        </w:rPr>
        <w:t>3</w:t>
      </w:r>
      <w:r>
        <w:rPr>
          <w:rFonts w:ascii="仿宋_GB2312" w:eastAsia="仿宋_GB2312" w:hAnsi="Times New Roman" w:hint="eastAsia"/>
          <w:sz w:val="28"/>
          <w:szCs w:val="28"/>
        </w:rPr>
        <w:t>分。</w:t>
      </w:r>
    </w:p>
    <w:p w:rsidR="0012255C" w:rsidRDefault="00B15826" w:rsidP="002A1C98">
      <w:pPr>
        <w:spacing w:line="520" w:lineRule="exact"/>
        <w:ind w:firstLineChars="200" w:firstLine="562"/>
        <w:rPr>
          <w:rFonts w:ascii="仿宋_GB2312" w:eastAsia="仿宋_GB2312" w:hAnsi="Times New Roman"/>
          <w:b/>
          <w:bCs/>
          <w:sz w:val="28"/>
          <w:szCs w:val="28"/>
        </w:rPr>
      </w:pPr>
      <w:r>
        <w:rPr>
          <w:rFonts w:ascii="仿宋_GB2312" w:eastAsia="仿宋_GB2312" w:hAnsi="Times New Roman"/>
          <w:b/>
          <w:bCs/>
          <w:sz w:val="28"/>
          <w:szCs w:val="28"/>
        </w:rPr>
        <w:t>2</w:t>
      </w:r>
      <w:r>
        <w:rPr>
          <w:rFonts w:ascii="仿宋_GB2312" w:eastAsia="仿宋_GB2312" w:hAnsi="Times New Roman" w:hint="eastAsia"/>
          <w:b/>
          <w:bCs/>
          <w:sz w:val="28"/>
          <w:szCs w:val="28"/>
        </w:rPr>
        <w:t>、绩效目标</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市自然资源局针对本项目从“产出（数量、质量、时效）、效果（社会效益）、影响力”三方面设置了细化的绩效目标，且量化度较高。目标值清晰、可衡量。该项得</w:t>
      </w:r>
      <w:r>
        <w:rPr>
          <w:rFonts w:ascii="仿宋_GB2312" w:eastAsia="仿宋_GB2312" w:hAnsi="Times New Roman" w:hint="eastAsia"/>
          <w:sz w:val="28"/>
          <w:szCs w:val="28"/>
        </w:rPr>
        <w:t>8</w:t>
      </w:r>
      <w:r>
        <w:rPr>
          <w:rFonts w:ascii="仿宋_GB2312" w:eastAsia="仿宋_GB2312" w:hAnsi="Times New Roman" w:hint="eastAsia"/>
          <w:sz w:val="28"/>
          <w:szCs w:val="28"/>
        </w:rPr>
        <w:t>分。</w:t>
      </w:r>
    </w:p>
    <w:p w:rsidR="0012255C" w:rsidRDefault="00B15826" w:rsidP="002A1C98">
      <w:pPr>
        <w:spacing w:line="520" w:lineRule="exact"/>
        <w:ind w:firstLineChars="200" w:firstLine="562"/>
        <w:rPr>
          <w:rFonts w:ascii="仿宋_GB2312" w:eastAsia="仿宋_GB2312" w:hAnsi="Times New Roman"/>
          <w:sz w:val="28"/>
          <w:szCs w:val="28"/>
        </w:rPr>
      </w:pPr>
      <w:r>
        <w:rPr>
          <w:rFonts w:ascii="仿宋_GB2312" w:eastAsia="仿宋_GB2312" w:hAnsi="Times New Roman" w:hint="eastAsia"/>
          <w:b/>
          <w:bCs/>
          <w:sz w:val="28"/>
          <w:szCs w:val="28"/>
        </w:rPr>
        <w:t>3</w:t>
      </w:r>
      <w:r>
        <w:rPr>
          <w:rFonts w:ascii="仿宋_GB2312" w:eastAsia="仿宋_GB2312" w:hAnsi="Times New Roman" w:hint="eastAsia"/>
          <w:b/>
          <w:bCs/>
          <w:sz w:val="28"/>
          <w:szCs w:val="28"/>
        </w:rPr>
        <w:t>、资金投入</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经过了科学论证，预算内容与项目内容相匹配，得</w:t>
      </w:r>
      <w:r>
        <w:rPr>
          <w:rFonts w:ascii="仿宋_GB2312" w:eastAsia="仿宋_GB2312" w:hAnsi="Times New Roman"/>
          <w:sz w:val="28"/>
          <w:szCs w:val="28"/>
        </w:rPr>
        <w:t>7</w:t>
      </w:r>
      <w:r>
        <w:rPr>
          <w:rFonts w:ascii="仿宋_GB2312" w:eastAsia="仿宋_GB2312" w:hAnsi="Times New Roman" w:hint="eastAsia"/>
          <w:sz w:val="28"/>
          <w:szCs w:val="28"/>
        </w:rPr>
        <w:t>分。</w:t>
      </w:r>
    </w:p>
    <w:p w:rsidR="0012255C" w:rsidRDefault="00B15826" w:rsidP="002A1C98">
      <w:pPr>
        <w:spacing w:line="520" w:lineRule="exact"/>
        <w:ind w:firstLineChars="200" w:firstLine="643"/>
        <w:outlineLvl w:val="0"/>
        <w:rPr>
          <w:rFonts w:ascii="仿宋_GB2312" w:eastAsia="仿宋_GB2312" w:hAnsi="黑体" w:cs="楷体"/>
          <w:b/>
          <w:sz w:val="32"/>
          <w:szCs w:val="32"/>
        </w:rPr>
      </w:pPr>
      <w:r>
        <w:rPr>
          <w:rFonts w:ascii="仿宋_GB2312" w:eastAsia="仿宋_GB2312" w:hAnsi="黑体" w:cs="楷体" w:hint="eastAsia"/>
          <w:b/>
          <w:sz w:val="32"/>
          <w:szCs w:val="32"/>
        </w:rPr>
        <w:t>（二）项目过程情况</w:t>
      </w:r>
    </w:p>
    <w:p w:rsidR="0012255C" w:rsidRDefault="00B15826" w:rsidP="002A1C98">
      <w:pPr>
        <w:spacing w:line="520" w:lineRule="exact"/>
        <w:ind w:firstLineChars="200" w:firstLine="562"/>
        <w:rPr>
          <w:rFonts w:ascii="仿宋_GB2312" w:eastAsia="仿宋_GB2312" w:hAnsi="Times New Roman"/>
          <w:b/>
          <w:bCs/>
          <w:sz w:val="28"/>
          <w:szCs w:val="28"/>
        </w:rPr>
      </w:pPr>
      <w:r>
        <w:rPr>
          <w:rFonts w:ascii="仿宋_GB2312" w:eastAsia="仿宋_GB2312" w:hAnsi="Times New Roman" w:hint="eastAsia"/>
          <w:b/>
          <w:bCs/>
          <w:sz w:val="28"/>
          <w:szCs w:val="28"/>
        </w:rPr>
        <w:t>1</w:t>
      </w:r>
      <w:r>
        <w:rPr>
          <w:rFonts w:ascii="仿宋_GB2312" w:eastAsia="仿宋_GB2312" w:hAnsi="Times New Roman" w:hint="eastAsia"/>
          <w:b/>
          <w:bCs/>
          <w:sz w:val="28"/>
          <w:szCs w:val="28"/>
        </w:rPr>
        <w:t>、资金管理</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w:t>
      </w:r>
      <w:r>
        <w:rPr>
          <w:rFonts w:ascii="仿宋_GB2312" w:eastAsia="仿宋_GB2312" w:hAnsi="Times New Roman" w:hint="eastAsia"/>
          <w:sz w:val="28"/>
          <w:szCs w:val="28"/>
        </w:rPr>
        <w:t>1</w:t>
      </w:r>
      <w:r>
        <w:rPr>
          <w:rFonts w:ascii="仿宋_GB2312" w:eastAsia="仿宋_GB2312" w:hAnsi="Times New Roman" w:hint="eastAsia"/>
          <w:sz w:val="28"/>
          <w:szCs w:val="28"/>
        </w:rPr>
        <w:t>）资金到位率</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lastRenderedPageBreak/>
        <w:t>年初项目安排预算资金</w:t>
      </w:r>
      <w:r>
        <w:rPr>
          <w:rFonts w:ascii="仿宋_GB2312" w:eastAsia="仿宋_GB2312" w:hAnsi="Times New Roman"/>
          <w:sz w:val="28"/>
          <w:szCs w:val="28"/>
        </w:rPr>
        <w:t>92</w:t>
      </w:r>
      <w:r>
        <w:rPr>
          <w:rFonts w:ascii="仿宋_GB2312" w:eastAsia="仿宋_GB2312" w:hAnsi="Times New Roman" w:hint="eastAsia"/>
          <w:sz w:val="28"/>
          <w:szCs w:val="28"/>
        </w:rPr>
        <w:t>万元全部由市级财政承担，项目截至目前，项目资金到位</w:t>
      </w:r>
      <w:r>
        <w:rPr>
          <w:rFonts w:ascii="仿宋_GB2312" w:eastAsia="仿宋_GB2312" w:hAnsi="Times New Roman"/>
          <w:sz w:val="28"/>
          <w:szCs w:val="28"/>
        </w:rPr>
        <w:t>89.12</w:t>
      </w:r>
      <w:r>
        <w:rPr>
          <w:rFonts w:ascii="仿宋_GB2312" w:eastAsia="仿宋_GB2312" w:hAnsi="Times New Roman" w:hint="eastAsia"/>
          <w:sz w:val="28"/>
          <w:szCs w:val="28"/>
        </w:rPr>
        <w:t>万元，资金到位率</w:t>
      </w:r>
      <w:r>
        <w:rPr>
          <w:rFonts w:ascii="仿宋_GB2312" w:eastAsia="仿宋_GB2312" w:hAnsi="Times New Roman"/>
          <w:sz w:val="28"/>
          <w:szCs w:val="28"/>
        </w:rPr>
        <w:t>96.8</w:t>
      </w:r>
      <w:r>
        <w:rPr>
          <w:rFonts w:ascii="仿宋_GB2312" w:eastAsia="仿宋_GB2312" w:hAnsi="Times New Roman" w:hint="eastAsia"/>
          <w:sz w:val="28"/>
          <w:szCs w:val="28"/>
        </w:rPr>
        <w:t>%</w:t>
      </w:r>
      <w:r>
        <w:rPr>
          <w:rFonts w:ascii="仿宋_GB2312" w:eastAsia="仿宋_GB2312" w:hAnsi="Times New Roman" w:hint="eastAsia"/>
          <w:sz w:val="28"/>
          <w:szCs w:val="28"/>
        </w:rPr>
        <w:t>。该项得</w:t>
      </w:r>
      <w:r>
        <w:rPr>
          <w:rFonts w:ascii="仿宋_GB2312" w:eastAsia="仿宋_GB2312" w:hAnsi="Times New Roman"/>
          <w:sz w:val="28"/>
          <w:szCs w:val="28"/>
        </w:rPr>
        <w:t>3</w:t>
      </w:r>
      <w:r>
        <w:rPr>
          <w:rFonts w:ascii="仿宋_GB2312" w:eastAsia="仿宋_GB2312" w:hAnsi="Times New Roman" w:hint="eastAsia"/>
          <w:sz w:val="28"/>
          <w:szCs w:val="28"/>
        </w:rPr>
        <w:t>分。</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w:t>
      </w:r>
      <w:r>
        <w:rPr>
          <w:rFonts w:ascii="仿宋_GB2312" w:eastAsia="仿宋_GB2312" w:hAnsi="Times New Roman" w:hint="eastAsia"/>
          <w:sz w:val="28"/>
          <w:szCs w:val="28"/>
        </w:rPr>
        <w:t>2</w:t>
      </w:r>
      <w:r>
        <w:rPr>
          <w:rFonts w:ascii="仿宋_GB2312" w:eastAsia="仿宋_GB2312" w:hAnsi="Times New Roman" w:hint="eastAsia"/>
          <w:sz w:val="28"/>
          <w:szCs w:val="28"/>
        </w:rPr>
        <w:t>）预算执行率</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项目资金到位</w:t>
      </w:r>
      <w:r>
        <w:rPr>
          <w:rFonts w:ascii="仿宋_GB2312" w:eastAsia="仿宋_GB2312" w:hAnsi="Times New Roman" w:hint="eastAsia"/>
          <w:sz w:val="28"/>
          <w:szCs w:val="28"/>
        </w:rPr>
        <w:t>89.12</w:t>
      </w:r>
      <w:r>
        <w:rPr>
          <w:rFonts w:ascii="仿宋_GB2312" w:eastAsia="仿宋_GB2312" w:hAnsi="Times New Roman" w:hint="eastAsia"/>
          <w:sz w:val="28"/>
          <w:szCs w:val="28"/>
        </w:rPr>
        <w:t>万元，项目实际支出</w:t>
      </w:r>
      <w:r>
        <w:rPr>
          <w:rFonts w:ascii="仿宋_GB2312" w:eastAsia="仿宋_GB2312" w:hAnsi="Times New Roman" w:hint="eastAsia"/>
          <w:sz w:val="28"/>
          <w:szCs w:val="28"/>
        </w:rPr>
        <w:t>89.12</w:t>
      </w:r>
      <w:r>
        <w:rPr>
          <w:rFonts w:ascii="仿宋_GB2312" w:eastAsia="仿宋_GB2312" w:hAnsi="Times New Roman" w:hint="eastAsia"/>
          <w:sz w:val="28"/>
          <w:szCs w:val="28"/>
        </w:rPr>
        <w:t>万元，预算执行率</w:t>
      </w:r>
      <w:r>
        <w:rPr>
          <w:rFonts w:ascii="仿宋_GB2312" w:eastAsia="仿宋_GB2312" w:hAnsi="Times New Roman" w:hint="eastAsia"/>
          <w:sz w:val="28"/>
          <w:szCs w:val="28"/>
        </w:rPr>
        <w:t>100%</w:t>
      </w:r>
      <w:r>
        <w:rPr>
          <w:rFonts w:ascii="仿宋_GB2312" w:eastAsia="仿宋_GB2312" w:hAnsi="Times New Roman" w:hint="eastAsia"/>
          <w:sz w:val="28"/>
          <w:szCs w:val="28"/>
        </w:rPr>
        <w:t>。该项得</w:t>
      </w:r>
      <w:r>
        <w:rPr>
          <w:rFonts w:ascii="仿宋_GB2312" w:eastAsia="仿宋_GB2312" w:hAnsi="Times New Roman" w:hint="eastAsia"/>
          <w:sz w:val="28"/>
          <w:szCs w:val="28"/>
        </w:rPr>
        <w:t>4</w:t>
      </w:r>
      <w:r>
        <w:rPr>
          <w:rFonts w:ascii="仿宋_GB2312" w:eastAsia="仿宋_GB2312" w:hAnsi="Times New Roman" w:hint="eastAsia"/>
          <w:sz w:val="28"/>
          <w:szCs w:val="28"/>
        </w:rPr>
        <w:t>分。</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w:t>
      </w:r>
      <w:r>
        <w:rPr>
          <w:rFonts w:ascii="仿宋_GB2312" w:eastAsia="仿宋_GB2312" w:hAnsi="Times New Roman" w:hint="eastAsia"/>
          <w:sz w:val="28"/>
          <w:szCs w:val="28"/>
        </w:rPr>
        <w:t>3</w:t>
      </w:r>
      <w:r>
        <w:rPr>
          <w:rFonts w:ascii="仿宋_GB2312" w:eastAsia="仿宋_GB2312" w:hAnsi="Times New Roman" w:hint="eastAsia"/>
          <w:sz w:val="28"/>
          <w:szCs w:val="28"/>
        </w:rPr>
        <w:t>）资金使用合</w:t>
      </w:r>
      <w:proofErr w:type="gramStart"/>
      <w:r>
        <w:rPr>
          <w:rFonts w:ascii="仿宋_GB2312" w:eastAsia="仿宋_GB2312" w:hAnsi="Times New Roman" w:hint="eastAsia"/>
          <w:sz w:val="28"/>
          <w:szCs w:val="28"/>
        </w:rPr>
        <w:t>规</w:t>
      </w:r>
      <w:proofErr w:type="gramEnd"/>
      <w:r>
        <w:rPr>
          <w:rFonts w:ascii="仿宋_GB2312" w:eastAsia="仿宋_GB2312" w:hAnsi="Times New Roman" w:hint="eastAsia"/>
          <w:sz w:val="28"/>
          <w:szCs w:val="28"/>
        </w:rPr>
        <w:t>性</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项目预算资金由市自然资源局向市政府报送立项申请，得到立项许可和资金规模后，由市财政安排预算。该项得</w:t>
      </w:r>
      <w:r>
        <w:rPr>
          <w:rFonts w:ascii="仿宋_GB2312" w:eastAsia="仿宋_GB2312" w:hAnsi="Times New Roman" w:hint="eastAsia"/>
          <w:sz w:val="28"/>
          <w:szCs w:val="28"/>
        </w:rPr>
        <w:t>3</w:t>
      </w:r>
      <w:r>
        <w:rPr>
          <w:rFonts w:ascii="仿宋_GB2312" w:eastAsia="仿宋_GB2312" w:hAnsi="Times New Roman" w:hint="eastAsia"/>
          <w:sz w:val="28"/>
          <w:szCs w:val="28"/>
        </w:rPr>
        <w:t>分。</w:t>
      </w:r>
    </w:p>
    <w:p w:rsidR="0012255C" w:rsidRDefault="00B15826" w:rsidP="002A1C98">
      <w:pPr>
        <w:spacing w:line="520" w:lineRule="exact"/>
        <w:ind w:firstLineChars="200" w:firstLine="562"/>
        <w:rPr>
          <w:rFonts w:ascii="仿宋_GB2312" w:eastAsia="仿宋_GB2312" w:hAnsi="Times New Roman"/>
          <w:b/>
          <w:bCs/>
          <w:sz w:val="28"/>
          <w:szCs w:val="28"/>
        </w:rPr>
      </w:pPr>
      <w:r>
        <w:rPr>
          <w:rFonts w:ascii="仿宋_GB2312" w:eastAsia="仿宋_GB2312" w:hAnsi="Times New Roman" w:hint="eastAsia"/>
          <w:b/>
          <w:bCs/>
          <w:sz w:val="28"/>
          <w:szCs w:val="28"/>
        </w:rPr>
        <w:t>2</w:t>
      </w:r>
      <w:r>
        <w:rPr>
          <w:rFonts w:ascii="仿宋_GB2312" w:eastAsia="仿宋_GB2312" w:hAnsi="Times New Roman" w:hint="eastAsia"/>
          <w:b/>
          <w:bCs/>
          <w:sz w:val="28"/>
          <w:szCs w:val="28"/>
        </w:rPr>
        <w:t>、组织实施</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w:t>
      </w:r>
      <w:r>
        <w:rPr>
          <w:rFonts w:ascii="仿宋_GB2312" w:eastAsia="仿宋_GB2312" w:hAnsi="Times New Roman" w:hint="eastAsia"/>
          <w:sz w:val="28"/>
          <w:szCs w:val="28"/>
        </w:rPr>
        <w:t>1</w:t>
      </w:r>
      <w:r>
        <w:rPr>
          <w:rFonts w:ascii="仿宋_GB2312" w:eastAsia="仿宋_GB2312" w:hAnsi="Times New Roman" w:hint="eastAsia"/>
          <w:sz w:val="28"/>
          <w:szCs w:val="28"/>
        </w:rPr>
        <w:t>）管理制度健全性</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市自然资源局针对本项目拟定了工作计划，明确了各时间点的任务，在后续项目实施过程中，按照相关政策文件和工作计划，分阶段开展项目的相关工作。该项得</w:t>
      </w:r>
      <w:r>
        <w:rPr>
          <w:rFonts w:ascii="仿宋_GB2312" w:eastAsia="仿宋_GB2312" w:hAnsi="Times New Roman" w:hint="eastAsia"/>
          <w:sz w:val="28"/>
          <w:szCs w:val="28"/>
        </w:rPr>
        <w:t>3</w:t>
      </w:r>
      <w:r>
        <w:rPr>
          <w:rFonts w:ascii="仿宋_GB2312" w:eastAsia="仿宋_GB2312" w:hAnsi="Times New Roman" w:hint="eastAsia"/>
          <w:sz w:val="28"/>
          <w:szCs w:val="28"/>
        </w:rPr>
        <w:t>分。</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w:t>
      </w:r>
      <w:r>
        <w:rPr>
          <w:rFonts w:ascii="仿宋_GB2312" w:eastAsia="仿宋_GB2312" w:hAnsi="Times New Roman" w:hint="eastAsia"/>
          <w:sz w:val="28"/>
          <w:szCs w:val="28"/>
        </w:rPr>
        <w:t>2</w:t>
      </w:r>
      <w:r>
        <w:rPr>
          <w:rFonts w:ascii="仿宋_GB2312" w:eastAsia="仿宋_GB2312" w:hAnsi="Times New Roman" w:hint="eastAsia"/>
          <w:sz w:val="28"/>
          <w:szCs w:val="28"/>
        </w:rPr>
        <w:t>）制度执行有效性</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采取了相应的财务检查等必要的监控措施或手段；采取了相应的成本控制措施，减少了不必要的开支。该项得</w:t>
      </w:r>
      <w:r>
        <w:rPr>
          <w:rFonts w:ascii="仿宋_GB2312" w:eastAsia="仿宋_GB2312" w:hAnsi="Times New Roman" w:hint="eastAsia"/>
          <w:sz w:val="28"/>
          <w:szCs w:val="28"/>
        </w:rPr>
        <w:t>3</w:t>
      </w:r>
      <w:r>
        <w:rPr>
          <w:rFonts w:ascii="仿宋_GB2312" w:eastAsia="仿宋_GB2312" w:hAnsi="Times New Roman" w:hint="eastAsia"/>
          <w:sz w:val="28"/>
          <w:szCs w:val="28"/>
        </w:rPr>
        <w:t>分。</w:t>
      </w:r>
    </w:p>
    <w:p w:rsidR="0012255C" w:rsidRDefault="00B15826" w:rsidP="002A1C98">
      <w:pPr>
        <w:spacing w:line="520" w:lineRule="exact"/>
        <w:ind w:firstLineChars="200" w:firstLine="643"/>
        <w:outlineLvl w:val="0"/>
        <w:rPr>
          <w:rFonts w:ascii="仿宋_GB2312" w:eastAsia="仿宋_GB2312" w:hAnsi="黑体" w:cs="楷体"/>
          <w:b/>
          <w:sz w:val="32"/>
          <w:szCs w:val="32"/>
        </w:rPr>
      </w:pPr>
      <w:r>
        <w:rPr>
          <w:rFonts w:ascii="仿宋_GB2312" w:eastAsia="仿宋_GB2312" w:hAnsi="黑体" w:cs="楷体" w:hint="eastAsia"/>
          <w:b/>
          <w:sz w:val="32"/>
          <w:szCs w:val="32"/>
        </w:rPr>
        <w:t>（三）项目产出情况</w:t>
      </w:r>
    </w:p>
    <w:p w:rsidR="0012255C" w:rsidRDefault="00B15826" w:rsidP="002A1C98">
      <w:pPr>
        <w:spacing w:line="520" w:lineRule="exact"/>
        <w:ind w:firstLineChars="200" w:firstLine="562"/>
        <w:rPr>
          <w:rFonts w:ascii="仿宋_GB2312" w:eastAsia="仿宋_GB2312" w:hAnsi="Times New Roman"/>
          <w:b/>
          <w:bCs/>
          <w:sz w:val="28"/>
          <w:szCs w:val="28"/>
        </w:rPr>
      </w:pPr>
      <w:r>
        <w:rPr>
          <w:rFonts w:ascii="仿宋_GB2312" w:eastAsia="仿宋_GB2312" w:hAnsi="Times New Roman" w:hint="eastAsia"/>
          <w:b/>
          <w:bCs/>
          <w:sz w:val="28"/>
          <w:szCs w:val="28"/>
        </w:rPr>
        <w:t>1</w:t>
      </w:r>
      <w:r>
        <w:rPr>
          <w:rFonts w:ascii="仿宋_GB2312" w:eastAsia="仿宋_GB2312" w:hAnsi="Times New Roman" w:hint="eastAsia"/>
          <w:b/>
          <w:bCs/>
          <w:sz w:val="28"/>
          <w:szCs w:val="28"/>
        </w:rPr>
        <w:t>、产出数量</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根据最终成果核算，规定时间内已完成规划文本、规划说明、专题文本初稿，产出数量符合项目合同要求，该项得</w:t>
      </w:r>
      <w:r>
        <w:rPr>
          <w:rFonts w:ascii="仿宋_GB2312" w:eastAsia="仿宋_GB2312" w:hAnsi="Times New Roman" w:hint="eastAsia"/>
          <w:sz w:val="28"/>
          <w:szCs w:val="28"/>
        </w:rPr>
        <w:t>10</w:t>
      </w:r>
      <w:r>
        <w:rPr>
          <w:rFonts w:ascii="仿宋_GB2312" w:eastAsia="仿宋_GB2312" w:hAnsi="Times New Roman" w:hint="eastAsia"/>
          <w:sz w:val="28"/>
          <w:szCs w:val="28"/>
        </w:rPr>
        <w:t>分。</w:t>
      </w:r>
    </w:p>
    <w:p w:rsidR="0012255C" w:rsidRDefault="00B15826" w:rsidP="002A1C98">
      <w:pPr>
        <w:spacing w:line="520" w:lineRule="exact"/>
        <w:ind w:firstLineChars="200" w:firstLine="562"/>
        <w:rPr>
          <w:rFonts w:ascii="仿宋_GB2312" w:eastAsia="仿宋_GB2312" w:hAnsi="Times New Roman"/>
          <w:b/>
          <w:bCs/>
          <w:sz w:val="28"/>
          <w:szCs w:val="28"/>
        </w:rPr>
      </w:pPr>
      <w:r>
        <w:rPr>
          <w:rFonts w:ascii="仿宋_GB2312" w:eastAsia="仿宋_GB2312" w:hAnsi="Times New Roman" w:hint="eastAsia"/>
          <w:b/>
          <w:bCs/>
          <w:sz w:val="28"/>
          <w:szCs w:val="28"/>
        </w:rPr>
        <w:t>2</w:t>
      </w:r>
      <w:r>
        <w:rPr>
          <w:rFonts w:ascii="仿宋_GB2312" w:eastAsia="仿宋_GB2312" w:hAnsi="Times New Roman" w:hint="eastAsia"/>
          <w:b/>
          <w:bCs/>
          <w:sz w:val="28"/>
          <w:szCs w:val="28"/>
        </w:rPr>
        <w:t>、产出质量</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规划成果符合国土空间规划编制规范要求，重大工程设置符合林业、水利、农业等相关技术规范，资金测算符合相关取费标准，对生态修复工作起到一定的指引作用且满足使用功能要求，完成质量较高。该项得</w:t>
      </w:r>
      <w:r>
        <w:rPr>
          <w:rFonts w:ascii="仿宋_GB2312" w:eastAsia="仿宋_GB2312" w:hAnsi="Times New Roman"/>
          <w:sz w:val="28"/>
          <w:szCs w:val="28"/>
        </w:rPr>
        <w:t>7</w:t>
      </w:r>
      <w:r>
        <w:rPr>
          <w:rFonts w:ascii="仿宋_GB2312" w:eastAsia="仿宋_GB2312" w:hAnsi="Times New Roman" w:hint="eastAsia"/>
          <w:sz w:val="28"/>
          <w:szCs w:val="28"/>
        </w:rPr>
        <w:t>分。</w:t>
      </w:r>
    </w:p>
    <w:p w:rsidR="0012255C" w:rsidRDefault="00B15826" w:rsidP="002A1C98">
      <w:pPr>
        <w:spacing w:line="520" w:lineRule="exact"/>
        <w:ind w:firstLineChars="200" w:firstLine="562"/>
        <w:rPr>
          <w:rFonts w:ascii="仿宋_GB2312" w:eastAsia="仿宋_GB2312" w:hAnsi="Times New Roman"/>
          <w:b/>
          <w:bCs/>
          <w:sz w:val="28"/>
          <w:szCs w:val="28"/>
        </w:rPr>
      </w:pPr>
      <w:r>
        <w:rPr>
          <w:rFonts w:ascii="仿宋_GB2312" w:eastAsia="仿宋_GB2312" w:hAnsi="Times New Roman" w:hint="eastAsia"/>
          <w:b/>
          <w:bCs/>
          <w:sz w:val="28"/>
          <w:szCs w:val="28"/>
        </w:rPr>
        <w:t>3</w:t>
      </w:r>
      <w:r>
        <w:rPr>
          <w:rFonts w:ascii="仿宋_GB2312" w:eastAsia="仿宋_GB2312" w:hAnsi="Times New Roman" w:hint="eastAsia"/>
          <w:b/>
          <w:bCs/>
          <w:sz w:val="28"/>
          <w:szCs w:val="28"/>
        </w:rPr>
        <w:t>、产出时效</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该项目在规定期限内完成阶段性成果。该项得</w:t>
      </w:r>
      <w:r>
        <w:rPr>
          <w:rFonts w:ascii="仿宋_GB2312" w:eastAsia="仿宋_GB2312" w:hAnsi="Times New Roman"/>
          <w:sz w:val="28"/>
          <w:szCs w:val="28"/>
        </w:rPr>
        <w:t>7</w:t>
      </w:r>
      <w:r>
        <w:rPr>
          <w:rFonts w:ascii="仿宋_GB2312" w:eastAsia="仿宋_GB2312" w:hAnsi="Times New Roman" w:hint="eastAsia"/>
          <w:sz w:val="28"/>
          <w:szCs w:val="28"/>
        </w:rPr>
        <w:t>分。</w:t>
      </w:r>
    </w:p>
    <w:p w:rsidR="0012255C" w:rsidRDefault="00B15826" w:rsidP="002A1C98">
      <w:pPr>
        <w:spacing w:line="520" w:lineRule="exact"/>
        <w:ind w:firstLineChars="200" w:firstLine="562"/>
        <w:rPr>
          <w:rFonts w:ascii="仿宋_GB2312" w:eastAsia="仿宋_GB2312" w:hAnsi="Times New Roman"/>
          <w:b/>
          <w:bCs/>
          <w:sz w:val="28"/>
          <w:szCs w:val="28"/>
        </w:rPr>
      </w:pPr>
      <w:r>
        <w:rPr>
          <w:rFonts w:ascii="仿宋_GB2312" w:eastAsia="仿宋_GB2312" w:hAnsi="Times New Roman" w:hint="eastAsia"/>
          <w:b/>
          <w:bCs/>
          <w:sz w:val="28"/>
          <w:szCs w:val="28"/>
        </w:rPr>
        <w:lastRenderedPageBreak/>
        <w:t>4</w:t>
      </w:r>
      <w:r>
        <w:rPr>
          <w:rFonts w:ascii="仿宋_GB2312" w:eastAsia="仿宋_GB2312" w:hAnsi="Times New Roman" w:hint="eastAsia"/>
          <w:b/>
          <w:bCs/>
          <w:sz w:val="28"/>
          <w:szCs w:val="28"/>
        </w:rPr>
        <w:t>、产出成本</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年初项目预算金额为</w:t>
      </w:r>
      <w:r>
        <w:rPr>
          <w:rFonts w:ascii="仿宋_GB2312" w:eastAsia="仿宋_GB2312" w:hAnsi="Times New Roman"/>
          <w:sz w:val="28"/>
          <w:szCs w:val="28"/>
        </w:rPr>
        <w:t>92</w:t>
      </w:r>
      <w:r>
        <w:rPr>
          <w:rFonts w:ascii="仿宋_GB2312" w:eastAsia="仿宋_GB2312" w:hAnsi="Times New Roman" w:hint="eastAsia"/>
          <w:sz w:val="28"/>
          <w:szCs w:val="28"/>
        </w:rPr>
        <w:t>万元，实际决算支出为</w:t>
      </w:r>
      <w:r>
        <w:rPr>
          <w:rFonts w:ascii="仿宋_GB2312" w:eastAsia="仿宋_GB2312" w:hAnsi="Times New Roman"/>
          <w:sz w:val="28"/>
          <w:szCs w:val="28"/>
        </w:rPr>
        <w:t>89.12</w:t>
      </w:r>
      <w:r>
        <w:rPr>
          <w:rFonts w:ascii="仿宋_GB2312" w:eastAsia="仿宋_GB2312" w:hAnsi="Times New Roman" w:hint="eastAsia"/>
          <w:sz w:val="28"/>
          <w:szCs w:val="28"/>
        </w:rPr>
        <w:t>万元，经费结余</w:t>
      </w:r>
      <w:r>
        <w:rPr>
          <w:rFonts w:ascii="仿宋_GB2312" w:eastAsia="仿宋_GB2312" w:hAnsi="Times New Roman"/>
          <w:sz w:val="28"/>
          <w:szCs w:val="28"/>
        </w:rPr>
        <w:t>2.88</w:t>
      </w:r>
      <w:r>
        <w:rPr>
          <w:rFonts w:ascii="仿宋_GB2312" w:eastAsia="仿宋_GB2312" w:hAnsi="Times New Roman" w:hint="eastAsia"/>
          <w:sz w:val="28"/>
          <w:szCs w:val="28"/>
        </w:rPr>
        <w:t>万。该项得</w:t>
      </w:r>
      <w:r>
        <w:rPr>
          <w:rFonts w:ascii="仿宋_GB2312" w:eastAsia="仿宋_GB2312" w:hAnsi="Times New Roman"/>
          <w:sz w:val="28"/>
          <w:szCs w:val="28"/>
        </w:rPr>
        <w:t>7</w:t>
      </w:r>
      <w:r>
        <w:rPr>
          <w:rFonts w:ascii="仿宋_GB2312" w:eastAsia="仿宋_GB2312" w:hAnsi="Times New Roman" w:hint="eastAsia"/>
          <w:sz w:val="28"/>
          <w:szCs w:val="28"/>
        </w:rPr>
        <w:t>分。</w:t>
      </w:r>
    </w:p>
    <w:p w:rsidR="0012255C" w:rsidRDefault="00B15826" w:rsidP="002A1C98">
      <w:pPr>
        <w:spacing w:line="520" w:lineRule="exact"/>
        <w:ind w:firstLineChars="200" w:firstLine="643"/>
        <w:outlineLvl w:val="0"/>
        <w:rPr>
          <w:rFonts w:ascii="仿宋_GB2312" w:eastAsia="仿宋_GB2312" w:hAnsi="黑体" w:cs="楷体"/>
          <w:b/>
          <w:sz w:val="32"/>
          <w:szCs w:val="32"/>
        </w:rPr>
      </w:pPr>
      <w:r>
        <w:rPr>
          <w:rFonts w:ascii="仿宋_GB2312" w:eastAsia="仿宋_GB2312" w:hAnsi="黑体" w:cs="楷体" w:hint="eastAsia"/>
          <w:b/>
          <w:sz w:val="32"/>
          <w:szCs w:val="32"/>
        </w:rPr>
        <w:t>（四）项目效益情况</w:t>
      </w:r>
    </w:p>
    <w:p w:rsidR="0012255C" w:rsidRDefault="00B15826" w:rsidP="002A1C98">
      <w:pPr>
        <w:spacing w:line="520" w:lineRule="exact"/>
        <w:ind w:firstLineChars="200" w:firstLine="562"/>
        <w:rPr>
          <w:rFonts w:ascii="仿宋_GB2312" w:eastAsia="仿宋_GB2312" w:hAnsi="Times New Roman"/>
          <w:b/>
          <w:bCs/>
          <w:sz w:val="28"/>
          <w:szCs w:val="28"/>
        </w:rPr>
      </w:pPr>
      <w:r>
        <w:rPr>
          <w:rFonts w:ascii="仿宋_GB2312" w:eastAsia="仿宋_GB2312" w:hAnsi="Times New Roman" w:hint="eastAsia"/>
          <w:b/>
          <w:bCs/>
          <w:sz w:val="28"/>
          <w:szCs w:val="28"/>
        </w:rPr>
        <w:t>1</w:t>
      </w:r>
      <w:r>
        <w:rPr>
          <w:rFonts w:ascii="仿宋_GB2312" w:eastAsia="仿宋_GB2312" w:hAnsi="Times New Roman" w:hint="eastAsia"/>
          <w:b/>
          <w:bCs/>
          <w:sz w:val="28"/>
          <w:szCs w:val="28"/>
        </w:rPr>
        <w:t>、经济效益</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科学合理编制确定规模、时序，生态修复工程创造土地指标，获得经济效益。该项得</w:t>
      </w:r>
      <w:r>
        <w:rPr>
          <w:rFonts w:ascii="仿宋_GB2312" w:eastAsia="仿宋_GB2312" w:hAnsi="Times New Roman" w:hint="eastAsia"/>
          <w:sz w:val="28"/>
          <w:szCs w:val="28"/>
        </w:rPr>
        <w:t>7</w:t>
      </w:r>
      <w:r>
        <w:rPr>
          <w:rFonts w:ascii="仿宋_GB2312" w:eastAsia="仿宋_GB2312" w:hAnsi="Times New Roman" w:hint="eastAsia"/>
          <w:sz w:val="28"/>
          <w:szCs w:val="28"/>
        </w:rPr>
        <w:t>分。</w:t>
      </w:r>
    </w:p>
    <w:p w:rsidR="0012255C" w:rsidRDefault="00B15826" w:rsidP="002A1C98">
      <w:pPr>
        <w:spacing w:line="520" w:lineRule="exact"/>
        <w:ind w:firstLineChars="200" w:firstLine="562"/>
        <w:rPr>
          <w:rFonts w:ascii="仿宋_GB2312" w:eastAsia="仿宋_GB2312" w:hAnsi="Times New Roman"/>
          <w:b/>
          <w:bCs/>
          <w:sz w:val="28"/>
          <w:szCs w:val="28"/>
        </w:rPr>
      </w:pPr>
      <w:r>
        <w:rPr>
          <w:rFonts w:ascii="仿宋_GB2312" w:eastAsia="仿宋_GB2312" w:hAnsi="Times New Roman" w:hint="eastAsia"/>
          <w:b/>
          <w:bCs/>
          <w:sz w:val="28"/>
          <w:szCs w:val="28"/>
        </w:rPr>
        <w:t>2</w:t>
      </w:r>
      <w:r>
        <w:rPr>
          <w:rFonts w:ascii="仿宋_GB2312" w:eastAsia="仿宋_GB2312" w:hAnsi="Times New Roman" w:hint="eastAsia"/>
          <w:b/>
          <w:bCs/>
          <w:sz w:val="28"/>
          <w:szCs w:val="28"/>
        </w:rPr>
        <w:t>、社会效益</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提升生态环境的质量，改善居民生活环境健康水平；</w:t>
      </w:r>
      <w:r>
        <w:rPr>
          <w:rFonts w:ascii="Times New Roman" w:eastAsia="仿宋_GB2312" w:hAnsi="Times New Roman" w:hint="eastAsia"/>
          <w:sz w:val="28"/>
          <w:szCs w:val="28"/>
        </w:rPr>
        <w:t>提高公众的环保意识，促进区域生态文明发展；提升南昌市和鄱阳湖地区的生态影响力，展示</w:t>
      </w:r>
      <w:r>
        <w:rPr>
          <w:rFonts w:ascii="Times New Roman" w:eastAsia="仿宋_GB2312" w:hAnsi="Times New Roman"/>
          <w:sz w:val="28"/>
          <w:szCs w:val="28"/>
        </w:rPr>
        <w:t>南昌市国际湿地城市</w:t>
      </w:r>
      <w:r>
        <w:rPr>
          <w:rFonts w:ascii="Times New Roman" w:eastAsia="仿宋_GB2312" w:hAnsi="Times New Roman" w:hint="eastAsia"/>
          <w:sz w:val="28"/>
          <w:szCs w:val="28"/>
        </w:rPr>
        <w:t>地位。该项得</w:t>
      </w:r>
      <w:r>
        <w:rPr>
          <w:rFonts w:ascii="Times New Roman" w:eastAsia="仿宋_GB2312" w:hAnsi="Times New Roman" w:hint="eastAsia"/>
          <w:sz w:val="28"/>
          <w:szCs w:val="28"/>
        </w:rPr>
        <w:t>7</w:t>
      </w:r>
      <w:r>
        <w:rPr>
          <w:rFonts w:ascii="Times New Roman" w:eastAsia="仿宋_GB2312" w:hAnsi="Times New Roman" w:hint="eastAsia"/>
          <w:sz w:val="28"/>
          <w:szCs w:val="28"/>
        </w:rPr>
        <w:t>分</w:t>
      </w:r>
      <w:r>
        <w:rPr>
          <w:rFonts w:ascii="仿宋_GB2312" w:eastAsia="仿宋_GB2312" w:hAnsi="Times New Roman" w:hint="eastAsia"/>
          <w:sz w:val="28"/>
          <w:szCs w:val="28"/>
        </w:rPr>
        <w:t>。</w:t>
      </w:r>
    </w:p>
    <w:p w:rsidR="0012255C" w:rsidRDefault="00B15826" w:rsidP="002A1C98">
      <w:pPr>
        <w:spacing w:line="520" w:lineRule="exact"/>
        <w:ind w:firstLineChars="200" w:firstLine="562"/>
        <w:rPr>
          <w:rFonts w:ascii="仿宋_GB2312" w:eastAsia="仿宋_GB2312" w:hAnsi="Times New Roman"/>
          <w:b/>
          <w:bCs/>
          <w:sz w:val="28"/>
          <w:szCs w:val="28"/>
        </w:rPr>
      </w:pPr>
      <w:r>
        <w:rPr>
          <w:rFonts w:ascii="仿宋_GB2312" w:eastAsia="仿宋_GB2312" w:hAnsi="Times New Roman" w:hint="eastAsia"/>
          <w:b/>
          <w:bCs/>
          <w:sz w:val="28"/>
          <w:szCs w:val="28"/>
        </w:rPr>
        <w:t>3</w:t>
      </w:r>
      <w:r>
        <w:rPr>
          <w:rFonts w:ascii="仿宋_GB2312" w:eastAsia="仿宋_GB2312" w:hAnsi="Times New Roman" w:hint="eastAsia"/>
          <w:b/>
          <w:bCs/>
          <w:sz w:val="28"/>
          <w:szCs w:val="28"/>
        </w:rPr>
        <w:t>、生态效益</w:t>
      </w:r>
    </w:p>
    <w:p w:rsidR="0012255C" w:rsidRDefault="00B15826" w:rsidP="002A1C98">
      <w:pPr>
        <w:spacing w:line="520" w:lineRule="exact"/>
        <w:ind w:firstLineChars="200" w:firstLine="560"/>
        <w:rPr>
          <w:rFonts w:ascii="仿宋_GB2312" w:eastAsia="仿宋_GB2312" w:hAnsi="Times New Roman"/>
          <w:sz w:val="28"/>
          <w:szCs w:val="28"/>
        </w:rPr>
      </w:pPr>
      <w:proofErr w:type="gramStart"/>
      <w:r>
        <w:rPr>
          <w:rFonts w:ascii="Times New Roman" w:eastAsia="仿宋_GB2312" w:hAnsi="Times New Roman" w:hint="eastAsia"/>
          <w:sz w:val="28"/>
          <w:szCs w:val="28"/>
        </w:rPr>
        <w:t>修复退损生态</w:t>
      </w:r>
      <w:proofErr w:type="gramEnd"/>
      <w:r>
        <w:rPr>
          <w:rFonts w:ascii="Times New Roman" w:eastAsia="仿宋_GB2312" w:hAnsi="Times New Roman" w:hint="eastAsia"/>
          <w:sz w:val="28"/>
          <w:szCs w:val="28"/>
        </w:rPr>
        <w:t>空间，提升生态系统质量</w:t>
      </w:r>
      <w:r>
        <w:rPr>
          <w:rFonts w:ascii="仿宋_GB2312" w:eastAsia="仿宋_GB2312" w:hAnsi="Times New Roman" w:hint="eastAsia"/>
          <w:sz w:val="28"/>
          <w:szCs w:val="28"/>
        </w:rPr>
        <w:t>；增强河流水系生态功能、鄱阳湖水质改善、水生物多样性提升；</w:t>
      </w:r>
      <w:r>
        <w:rPr>
          <w:rFonts w:ascii="Times New Roman" w:eastAsia="仿宋_GB2312" w:hAnsi="Times New Roman" w:hint="eastAsia"/>
          <w:sz w:val="28"/>
          <w:szCs w:val="28"/>
        </w:rPr>
        <w:t>提升鄱阳湖湿地生态系统质量，维护候鸟栖息地安全。该项得</w:t>
      </w:r>
      <w:r>
        <w:rPr>
          <w:rFonts w:ascii="Times New Roman" w:eastAsia="仿宋_GB2312" w:hAnsi="Times New Roman" w:hint="eastAsia"/>
          <w:sz w:val="28"/>
          <w:szCs w:val="28"/>
        </w:rPr>
        <w:t>6</w:t>
      </w:r>
      <w:r>
        <w:rPr>
          <w:rFonts w:ascii="Times New Roman" w:eastAsia="仿宋_GB2312" w:hAnsi="Times New Roman" w:hint="eastAsia"/>
          <w:sz w:val="28"/>
          <w:szCs w:val="28"/>
        </w:rPr>
        <w:t>分。</w:t>
      </w:r>
    </w:p>
    <w:p w:rsidR="0012255C" w:rsidRDefault="00B15826" w:rsidP="002A1C98">
      <w:pPr>
        <w:spacing w:line="520" w:lineRule="exact"/>
        <w:ind w:firstLineChars="200" w:firstLine="643"/>
        <w:outlineLvl w:val="0"/>
        <w:rPr>
          <w:rFonts w:ascii="仿宋_GB2312" w:eastAsia="仿宋_GB2312" w:hAnsi="黑体" w:cs="楷体"/>
          <w:b/>
          <w:sz w:val="32"/>
          <w:szCs w:val="32"/>
        </w:rPr>
      </w:pPr>
      <w:bookmarkStart w:id="0" w:name="_GoBack"/>
      <w:bookmarkEnd w:id="0"/>
      <w:r>
        <w:rPr>
          <w:rFonts w:ascii="仿宋_GB2312" w:eastAsia="仿宋_GB2312" w:hAnsi="黑体" w:cs="楷体" w:hint="eastAsia"/>
          <w:b/>
          <w:sz w:val="32"/>
          <w:szCs w:val="32"/>
        </w:rPr>
        <w:t>（五）社会公众或服务对象满意度情况</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该项目实施而受到影响的部门、群体或个人对项目的实施过程、结果是否满意。</w:t>
      </w:r>
      <w:r>
        <w:rPr>
          <w:rFonts w:ascii="仿宋_GB2312" w:eastAsia="仿宋_GB2312" w:hAnsi="Times New Roman" w:hint="eastAsia"/>
          <w:sz w:val="28"/>
          <w:szCs w:val="28"/>
        </w:rPr>
        <w:t>95%</w:t>
      </w:r>
      <w:r>
        <w:rPr>
          <w:rFonts w:ascii="仿宋_GB2312" w:eastAsia="仿宋_GB2312" w:hAnsi="Times New Roman" w:hint="eastAsia"/>
          <w:sz w:val="28"/>
          <w:szCs w:val="28"/>
        </w:rPr>
        <w:t>以上计满分，</w:t>
      </w:r>
      <w:r>
        <w:rPr>
          <w:rFonts w:ascii="仿宋_GB2312" w:eastAsia="仿宋_GB2312" w:hAnsi="Times New Roman" w:hint="eastAsia"/>
          <w:sz w:val="28"/>
          <w:szCs w:val="28"/>
        </w:rPr>
        <w:t>85%</w:t>
      </w:r>
      <w:r>
        <w:rPr>
          <w:rFonts w:ascii="仿宋_GB2312" w:eastAsia="仿宋_GB2312" w:hAnsi="Times New Roman" w:hint="eastAsia"/>
          <w:sz w:val="28"/>
          <w:szCs w:val="28"/>
        </w:rPr>
        <w:t>以上计</w:t>
      </w:r>
      <w:r>
        <w:rPr>
          <w:rFonts w:ascii="仿宋_GB2312" w:eastAsia="仿宋_GB2312" w:hAnsi="Times New Roman"/>
          <w:sz w:val="28"/>
          <w:szCs w:val="28"/>
        </w:rPr>
        <w:t>8</w:t>
      </w:r>
      <w:r>
        <w:rPr>
          <w:rFonts w:ascii="仿宋_GB2312" w:eastAsia="仿宋_GB2312" w:hAnsi="Times New Roman" w:hint="eastAsia"/>
          <w:sz w:val="28"/>
          <w:szCs w:val="28"/>
        </w:rPr>
        <w:t>分，</w:t>
      </w:r>
      <w:r>
        <w:rPr>
          <w:rFonts w:ascii="仿宋_GB2312" w:eastAsia="仿宋_GB2312" w:hAnsi="Times New Roman" w:hint="eastAsia"/>
          <w:sz w:val="28"/>
          <w:szCs w:val="28"/>
        </w:rPr>
        <w:t>70%</w:t>
      </w:r>
      <w:r>
        <w:rPr>
          <w:rFonts w:ascii="仿宋_GB2312" w:eastAsia="仿宋_GB2312" w:hAnsi="Times New Roman" w:hint="eastAsia"/>
          <w:sz w:val="28"/>
          <w:szCs w:val="28"/>
        </w:rPr>
        <w:t>以上计</w:t>
      </w:r>
      <w:r>
        <w:rPr>
          <w:rFonts w:ascii="仿宋_GB2312" w:eastAsia="仿宋_GB2312" w:hAnsi="Times New Roman"/>
          <w:sz w:val="28"/>
          <w:szCs w:val="28"/>
        </w:rPr>
        <w:t>5</w:t>
      </w:r>
      <w:r>
        <w:rPr>
          <w:rFonts w:ascii="仿宋_GB2312" w:eastAsia="仿宋_GB2312" w:hAnsi="Times New Roman" w:hint="eastAsia"/>
          <w:sz w:val="28"/>
          <w:szCs w:val="28"/>
        </w:rPr>
        <w:t>分，</w:t>
      </w:r>
      <w:r>
        <w:rPr>
          <w:rFonts w:ascii="仿宋_GB2312" w:eastAsia="仿宋_GB2312" w:hAnsi="Times New Roman" w:hint="eastAsia"/>
          <w:sz w:val="28"/>
          <w:szCs w:val="28"/>
        </w:rPr>
        <w:t>60%</w:t>
      </w:r>
      <w:r>
        <w:rPr>
          <w:rFonts w:ascii="仿宋_GB2312" w:eastAsia="仿宋_GB2312" w:hAnsi="Times New Roman" w:hint="eastAsia"/>
          <w:sz w:val="28"/>
          <w:szCs w:val="28"/>
        </w:rPr>
        <w:t>以上计</w:t>
      </w:r>
      <w:r>
        <w:rPr>
          <w:rFonts w:ascii="仿宋_GB2312" w:eastAsia="仿宋_GB2312" w:hAnsi="Times New Roman"/>
          <w:sz w:val="28"/>
          <w:szCs w:val="28"/>
        </w:rPr>
        <w:t>3</w:t>
      </w:r>
      <w:r>
        <w:rPr>
          <w:rFonts w:ascii="仿宋_GB2312" w:eastAsia="仿宋_GB2312" w:hAnsi="Times New Roman" w:hint="eastAsia"/>
          <w:sz w:val="28"/>
          <w:szCs w:val="28"/>
        </w:rPr>
        <w:t>分，</w:t>
      </w:r>
      <w:r>
        <w:rPr>
          <w:rFonts w:ascii="仿宋_GB2312" w:eastAsia="仿宋_GB2312" w:hAnsi="Times New Roman" w:hint="eastAsia"/>
          <w:sz w:val="28"/>
          <w:szCs w:val="28"/>
        </w:rPr>
        <w:t>60%</w:t>
      </w:r>
      <w:r>
        <w:rPr>
          <w:rFonts w:ascii="仿宋_GB2312" w:eastAsia="仿宋_GB2312" w:hAnsi="Times New Roman" w:hint="eastAsia"/>
          <w:sz w:val="28"/>
          <w:szCs w:val="28"/>
        </w:rPr>
        <w:t>以下不计分。</w:t>
      </w:r>
      <w:r>
        <w:rPr>
          <w:rFonts w:ascii="仿宋_GB2312" w:eastAsia="仿宋_GB2312" w:hAnsi="Times New Roman" w:hint="eastAsia"/>
          <w:sz w:val="28"/>
          <w:szCs w:val="28"/>
        </w:rPr>
        <w:t>98%</w:t>
      </w:r>
      <w:r>
        <w:rPr>
          <w:rFonts w:ascii="仿宋_GB2312" w:eastAsia="仿宋_GB2312" w:hAnsi="Times New Roman" w:hint="eastAsia"/>
          <w:sz w:val="28"/>
          <w:szCs w:val="28"/>
        </w:rPr>
        <w:t>的使用主体及社会公众表示内容详实美观，十分满意，该项指标评价得</w:t>
      </w:r>
      <w:r>
        <w:rPr>
          <w:rFonts w:ascii="仿宋_GB2312" w:eastAsia="仿宋_GB2312" w:hAnsi="Times New Roman"/>
          <w:sz w:val="28"/>
          <w:szCs w:val="28"/>
        </w:rPr>
        <w:t>8</w:t>
      </w:r>
      <w:r>
        <w:rPr>
          <w:rFonts w:ascii="仿宋_GB2312" w:eastAsia="仿宋_GB2312" w:hAnsi="Times New Roman" w:hint="eastAsia"/>
          <w:sz w:val="28"/>
          <w:szCs w:val="28"/>
        </w:rPr>
        <w:t>分。</w:t>
      </w:r>
    </w:p>
    <w:p w:rsidR="0012255C" w:rsidRDefault="00B15826" w:rsidP="002A1C98">
      <w:pPr>
        <w:spacing w:line="520" w:lineRule="exact"/>
        <w:outlineLvl w:val="0"/>
        <w:rPr>
          <w:rFonts w:ascii="黑体" w:eastAsia="黑体"/>
          <w:sz w:val="32"/>
          <w:szCs w:val="32"/>
        </w:rPr>
      </w:pPr>
      <w:r>
        <w:rPr>
          <w:rFonts w:ascii="黑体" w:eastAsia="黑体" w:hint="eastAsia"/>
          <w:sz w:val="32"/>
          <w:szCs w:val="32"/>
        </w:rPr>
        <w:t>五、主要经验及做法、存在的问题及原因分析</w:t>
      </w:r>
    </w:p>
    <w:p w:rsidR="0012255C" w:rsidRDefault="00B15826" w:rsidP="002A1C98">
      <w:pPr>
        <w:spacing w:line="520" w:lineRule="exact"/>
        <w:ind w:firstLineChars="200" w:firstLine="643"/>
        <w:outlineLvl w:val="0"/>
        <w:rPr>
          <w:rFonts w:ascii="仿宋_GB2312" w:eastAsia="仿宋_GB2312" w:hAnsi="黑体" w:cs="楷体"/>
          <w:b/>
          <w:sz w:val="32"/>
          <w:szCs w:val="32"/>
        </w:rPr>
      </w:pPr>
      <w:bookmarkStart w:id="1" w:name="_Toc480533267"/>
      <w:bookmarkStart w:id="2" w:name="_Toc480533804"/>
      <w:bookmarkStart w:id="3" w:name="_Toc480534763"/>
      <w:bookmarkStart w:id="4" w:name="_Toc480537004"/>
      <w:bookmarkStart w:id="5" w:name="_Toc5884177"/>
      <w:bookmarkStart w:id="6" w:name="_Toc480537488"/>
      <w:bookmarkStart w:id="7" w:name="_Toc480537554"/>
      <w:r>
        <w:rPr>
          <w:rFonts w:ascii="仿宋_GB2312" w:eastAsia="仿宋_GB2312" w:hAnsi="黑体" w:cs="楷体" w:hint="eastAsia"/>
          <w:b/>
          <w:sz w:val="32"/>
          <w:szCs w:val="32"/>
        </w:rPr>
        <w:t>（一）项目主要经验及做法</w:t>
      </w:r>
      <w:bookmarkEnd w:id="1"/>
      <w:bookmarkEnd w:id="2"/>
      <w:bookmarkEnd w:id="3"/>
      <w:bookmarkEnd w:id="4"/>
      <w:bookmarkEnd w:id="5"/>
      <w:bookmarkEnd w:id="6"/>
      <w:bookmarkEnd w:id="7"/>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1</w:t>
      </w:r>
      <w:r>
        <w:rPr>
          <w:rFonts w:ascii="仿宋_GB2312" w:eastAsia="仿宋_GB2312" w:hAnsi="Times New Roman" w:hint="eastAsia"/>
          <w:sz w:val="28"/>
          <w:szCs w:val="28"/>
        </w:rPr>
        <w:t>、科学编制预算，进一步加强预算管理意识。严格按照预算编制的相关规定要求进行预算编制，加强内部预算编制的审核预算指标的下达，提高预算的合理性和准确性。</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2</w:t>
      </w:r>
      <w:r>
        <w:rPr>
          <w:rFonts w:ascii="仿宋_GB2312" w:eastAsia="仿宋_GB2312" w:hAnsi="Times New Roman" w:hint="eastAsia"/>
          <w:sz w:val="28"/>
          <w:szCs w:val="28"/>
        </w:rPr>
        <w:t>、加强财务管理，严格财务审核。在费用报账支付时，按照预算规定</w:t>
      </w:r>
      <w:r>
        <w:rPr>
          <w:rFonts w:ascii="仿宋_GB2312" w:eastAsia="仿宋_GB2312" w:hAnsi="Times New Roman" w:hint="eastAsia"/>
          <w:sz w:val="28"/>
          <w:szCs w:val="28"/>
        </w:rPr>
        <w:lastRenderedPageBreak/>
        <w:t>的费用项目和用途进行资金使用审核，列报支付、财务核算，杜绝超支现象的发生。</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3</w:t>
      </w:r>
      <w:r>
        <w:rPr>
          <w:rFonts w:ascii="仿宋_GB2312" w:eastAsia="仿宋_GB2312" w:hAnsi="Times New Roman" w:hint="eastAsia"/>
          <w:sz w:val="28"/>
          <w:szCs w:val="28"/>
        </w:rPr>
        <w:t>、</w:t>
      </w:r>
      <w:proofErr w:type="gramStart"/>
      <w:r>
        <w:rPr>
          <w:rFonts w:ascii="仿宋_GB2312" w:eastAsia="仿宋_GB2312" w:hAnsi="Times New Roman" w:hint="eastAsia"/>
          <w:sz w:val="28"/>
          <w:szCs w:val="28"/>
        </w:rPr>
        <w:t>持续抓好</w:t>
      </w:r>
      <w:proofErr w:type="gramEnd"/>
      <w:r>
        <w:rPr>
          <w:rFonts w:ascii="仿宋_GB2312" w:eastAsia="仿宋_GB2312" w:hAnsi="Times New Roman" w:hint="eastAsia"/>
          <w:sz w:val="28"/>
          <w:szCs w:val="28"/>
        </w:rPr>
        <w:t>“三公”经费控制管理，严格控制“三公”经费支</w:t>
      </w:r>
      <w:r>
        <w:rPr>
          <w:rFonts w:ascii="仿宋_GB2312" w:eastAsia="仿宋_GB2312" w:hAnsi="Times New Roman" w:hint="eastAsia"/>
          <w:sz w:val="28"/>
          <w:szCs w:val="28"/>
        </w:rPr>
        <w:t>出的审核、审批，合理压缩“三公”经费支出，杜绝挪用和挤占其他预算资金行为。</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4</w:t>
      </w:r>
      <w:r>
        <w:rPr>
          <w:rFonts w:ascii="仿宋_GB2312" w:eastAsia="仿宋_GB2312" w:hAnsi="Times New Roman" w:hint="eastAsia"/>
          <w:sz w:val="28"/>
          <w:szCs w:val="28"/>
        </w:rPr>
        <w:t>、坚持科学长效管理，不断提高不动产管理水平和服务质量。通过编制国土空间生态修复专项规划，指导各项开发保护行为，做好地方战略实施的重要支撑。</w:t>
      </w:r>
    </w:p>
    <w:p w:rsidR="0012255C" w:rsidRDefault="00B15826" w:rsidP="002A1C98">
      <w:pPr>
        <w:spacing w:line="520" w:lineRule="exact"/>
        <w:ind w:firstLineChars="200" w:firstLine="643"/>
        <w:outlineLvl w:val="0"/>
        <w:rPr>
          <w:rFonts w:ascii="仿宋_GB2312" w:eastAsia="仿宋_GB2312" w:hAnsi="黑体" w:cs="楷体"/>
          <w:b/>
          <w:sz w:val="32"/>
          <w:szCs w:val="32"/>
        </w:rPr>
      </w:pPr>
      <w:bookmarkStart w:id="8" w:name="_Toc5884178"/>
      <w:r>
        <w:rPr>
          <w:rFonts w:ascii="仿宋_GB2312" w:eastAsia="仿宋_GB2312" w:hAnsi="黑体" w:cs="楷体" w:hint="eastAsia"/>
          <w:b/>
          <w:sz w:val="32"/>
          <w:szCs w:val="32"/>
        </w:rPr>
        <w:t>（二）存在的问题</w:t>
      </w:r>
      <w:bookmarkEnd w:id="8"/>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目前省、市国土空间规划未完成、省级生态修复规划尚未公布，相关指标传导、工程实施等内容无法进一步明确，无法有效落实上位规划相关分解下达的各项指标要求，故存在规划编制进度不畅的问题。</w:t>
      </w:r>
    </w:p>
    <w:p w:rsidR="0012255C" w:rsidRDefault="00B15826" w:rsidP="002A1C98">
      <w:pPr>
        <w:spacing w:line="520" w:lineRule="exact"/>
        <w:ind w:firstLineChars="200" w:firstLine="643"/>
        <w:outlineLvl w:val="0"/>
        <w:rPr>
          <w:rFonts w:ascii="仿宋_GB2312" w:eastAsia="仿宋_GB2312" w:hAnsi="黑体" w:cs="楷体"/>
          <w:b/>
          <w:sz w:val="32"/>
          <w:szCs w:val="32"/>
        </w:rPr>
      </w:pPr>
      <w:r>
        <w:rPr>
          <w:rFonts w:ascii="仿宋_GB2312" w:eastAsia="仿宋_GB2312" w:hAnsi="黑体" w:cs="楷体" w:hint="eastAsia"/>
          <w:b/>
          <w:sz w:val="32"/>
          <w:szCs w:val="32"/>
        </w:rPr>
        <w:t>（三）原因分析</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由于机构改革，整个规划编制系统做出重大调整，相关政策规范不断在完善健全中，因国家、省市在空间规划编制审批体系构建过程中政策、编制内容不断有新的规定和要求。生态修复规划作为国土空间规划体系下全新的专项规划，涉及水利、林业、环保、农业农村等多个部门，目前南昌市水利发展十四五规划、林业保护十四五规划等相关规划尚未形成最终稿，一定程度影响了生态修复专项规划相关内容的编制。</w:t>
      </w:r>
    </w:p>
    <w:p w:rsidR="0012255C" w:rsidRDefault="00B15826" w:rsidP="002A1C98">
      <w:pPr>
        <w:spacing w:line="520" w:lineRule="exact"/>
        <w:outlineLvl w:val="0"/>
        <w:rPr>
          <w:rFonts w:ascii="黑体" w:eastAsia="黑体"/>
          <w:sz w:val="32"/>
          <w:szCs w:val="32"/>
        </w:rPr>
      </w:pPr>
      <w:r>
        <w:rPr>
          <w:rFonts w:ascii="黑体" w:eastAsia="黑体" w:hint="eastAsia"/>
          <w:sz w:val="32"/>
          <w:szCs w:val="32"/>
        </w:rPr>
        <w:t>六、有关建议</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（一）加强组织领导，强化部门协同。</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加强对项目的组织领导工作，必要时成立专项工作小组，强化各相关部门协调工作，明确职责分工，加快推</w:t>
      </w:r>
      <w:r>
        <w:rPr>
          <w:rFonts w:ascii="仿宋_GB2312" w:eastAsia="仿宋_GB2312" w:hAnsi="Times New Roman" w:hint="eastAsia"/>
          <w:sz w:val="28"/>
          <w:szCs w:val="28"/>
        </w:rPr>
        <w:t>进项目实施工作。</w:t>
      </w:r>
    </w:p>
    <w:p w:rsidR="0012255C"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（二）规范绩效评价的工作程序</w:t>
      </w:r>
    </w:p>
    <w:p w:rsidR="0012255C" w:rsidRPr="002A1C98" w:rsidRDefault="00B15826" w:rsidP="002A1C98">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每一次单位</w:t>
      </w:r>
      <w:r>
        <w:rPr>
          <w:rFonts w:ascii="仿宋_GB2312" w:eastAsia="仿宋_GB2312" w:hAnsi="Times New Roman" w:hint="eastAsia"/>
          <w:sz w:val="28"/>
          <w:szCs w:val="28"/>
        </w:rPr>
        <w:t>绩效评价完成</w:t>
      </w:r>
      <w:r>
        <w:rPr>
          <w:rFonts w:ascii="仿宋_GB2312" w:eastAsia="仿宋_GB2312" w:hAnsi="Times New Roman" w:hint="eastAsia"/>
          <w:sz w:val="28"/>
          <w:szCs w:val="28"/>
        </w:rPr>
        <w:t>工作必须按程序进行，成立工作组，制定工作方案，收集资料，设计指标，实地抽查等必要的程序，做到绩效评价有</w:t>
      </w:r>
      <w:r>
        <w:rPr>
          <w:rFonts w:ascii="仿宋_GB2312" w:eastAsia="仿宋_GB2312" w:hAnsi="Times New Roman" w:hint="eastAsia"/>
          <w:sz w:val="28"/>
          <w:szCs w:val="28"/>
        </w:rPr>
        <w:lastRenderedPageBreak/>
        <w:t>理有据，切实可行，评价结果真实可靠，有利于评价结果的引用，并尽早报送及公开绩效</w:t>
      </w:r>
      <w:r>
        <w:rPr>
          <w:rFonts w:ascii="仿宋_GB2312" w:eastAsia="仿宋_GB2312" w:hAnsi="Times New Roman" w:hint="eastAsia"/>
          <w:sz w:val="28"/>
          <w:szCs w:val="28"/>
        </w:rPr>
        <w:t>评价</w:t>
      </w:r>
      <w:r>
        <w:rPr>
          <w:rFonts w:ascii="仿宋_GB2312" w:eastAsia="仿宋_GB2312" w:hAnsi="Times New Roman" w:hint="eastAsia"/>
          <w:sz w:val="28"/>
          <w:szCs w:val="28"/>
        </w:rPr>
        <w:t>报告</w:t>
      </w:r>
    </w:p>
    <w:p w:rsidR="0012255C" w:rsidRDefault="00B15826" w:rsidP="002A1C98">
      <w:pPr>
        <w:spacing w:line="520" w:lineRule="exact"/>
        <w:outlineLvl w:val="0"/>
        <w:rPr>
          <w:rFonts w:ascii="黑体" w:eastAsia="黑体"/>
          <w:sz w:val="32"/>
          <w:szCs w:val="32"/>
        </w:rPr>
      </w:pPr>
      <w:r>
        <w:rPr>
          <w:rFonts w:ascii="黑体" w:eastAsia="黑体" w:hint="eastAsia"/>
          <w:sz w:val="32"/>
          <w:szCs w:val="32"/>
        </w:rPr>
        <w:t>七、其他需要说明的问题</w:t>
      </w:r>
    </w:p>
    <w:p w:rsidR="002A1C98" w:rsidRDefault="002A1C98" w:rsidP="002A1C98">
      <w:pPr>
        <w:spacing w:line="360" w:lineRule="auto"/>
        <w:rPr>
          <w:rFonts w:ascii="仿宋_GB2312" w:eastAsia="仿宋_GB2312" w:hAnsi="Times New Roman"/>
          <w:sz w:val="28"/>
          <w:szCs w:val="28"/>
        </w:rPr>
        <w:sectPr w:rsidR="002A1C98">
          <w:headerReference w:type="default" r:id="rId8"/>
          <w:footerReference w:type="even" r:id="rId9"/>
          <w:footerReference w:type="default" r:id="rId10"/>
          <w:pgSz w:w="11906" w:h="16838"/>
          <w:pgMar w:top="1418" w:right="1418" w:bottom="1418" w:left="1418" w:header="851" w:footer="992" w:gutter="0"/>
          <w:cols w:space="720"/>
          <w:docGrid w:type="lines" w:linePitch="312"/>
        </w:sectPr>
      </w:pPr>
      <w:r>
        <w:rPr>
          <w:rFonts w:ascii="仿宋_GB2312" w:eastAsia="仿宋_GB2312" w:hAnsi="Times New Roman" w:hint="eastAsia"/>
          <w:sz w:val="28"/>
          <w:szCs w:val="28"/>
        </w:rPr>
        <w:t xml:space="preserve">     无</w:t>
      </w:r>
    </w:p>
    <w:p w:rsidR="0012255C" w:rsidRDefault="0012255C" w:rsidP="002A1C98">
      <w:pPr>
        <w:spacing w:line="600" w:lineRule="exact"/>
        <w:rPr>
          <w:rFonts w:ascii="黑体" w:eastAsia="黑体" w:hAnsi="黑体" w:cs="黑体"/>
          <w:color w:val="000000"/>
          <w:sz w:val="36"/>
          <w:szCs w:val="36"/>
        </w:rPr>
      </w:pPr>
    </w:p>
    <w:sectPr w:rsidR="0012255C" w:rsidSect="0012255C">
      <w:pgSz w:w="11906" w:h="16838"/>
      <w:pgMar w:top="1418" w:right="1418" w:bottom="1418"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826" w:rsidRDefault="00B15826" w:rsidP="0012255C">
      <w:r>
        <w:separator/>
      </w:r>
    </w:p>
  </w:endnote>
  <w:endnote w:type="continuationSeparator" w:id="0">
    <w:p w:rsidR="00B15826" w:rsidRDefault="00B15826" w:rsidP="001225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script"/>
    <w:pitch w:val="default"/>
    <w:sig w:usb0="00000000" w:usb1="0000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55C" w:rsidRDefault="001225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55C" w:rsidRDefault="0012255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826" w:rsidRDefault="00B15826" w:rsidP="0012255C">
      <w:r>
        <w:separator/>
      </w:r>
    </w:p>
  </w:footnote>
  <w:footnote w:type="continuationSeparator" w:id="0">
    <w:p w:rsidR="00B15826" w:rsidRDefault="00B15826" w:rsidP="00122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55C" w:rsidRDefault="0012255C">
    <w:pPr>
      <w:pStyle w:val="a4"/>
      <w:pBdr>
        <w:bottom w:val="none" w:sz="0" w:space="0" w:color="auto"/>
      </w:pBdr>
      <w:spacing w:line="20" w:lineRule="exac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VerticalSpacing w:val="160"/>
  <w:noPunctuationKerning/>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205FD"/>
    <w:rsid w:val="00030FB4"/>
    <w:rsid w:val="0003563D"/>
    <w:rsid w:val="00040CE4"/>
    <w:rsid w:val="000C47D1"/>
    <w:rsid w:val="000E6D26"/>
    <w:rsid w:val="001019F7"/>
    <w:rsid w:val="0012255C"/>
    <w:rsid w:val="0013269E"/>
    <w:rsid w:val="0015534D"/>
    <w:rsid w:val="00172A27"/>
    <w:rsid w:val="00180C63"/>
    <w:rsid w:val="0021101F"/>
    <w:rsid w:val="00227FB7"/>
    <w:rsid w:val="00230555"/>
    <w:rsid w:val="002A1C98"/>
    <w:rsid w:val="003424B6"/>
    <w:rsid w:val="00376047"/>
    <w:rsid w:val="003A55F6"/>
    <w:rsid w:val="003B0664"/>
    <w:rsid w:val="003B7137"/>
    <w:rsid w:val="00440D85"/>
    <w:rsid w:val="0047739D"/>
    <w:rsid w:val="004A4A7E"/>
    <w:rsid w:val="004A7CFF"/>
    <w:rsid w:val="004B12E1"/>
    <w:rsid w:val="005137AB"/>
    <w:rsid w:val="005B6E78"/>
    <w:rsid w:val="00637FD1"/>
    <w:rsid w:val="00643B99"/>
    <w:rsid w:val="006457CE"/>
    <w:rsid w:val="006600FC"/>
    <w:rsid w:val="006A5356"/>
    <w:rsid w:val="006E02D7"/>
    <w:rsid w:val="006F7D71"/>
    <w:rsid w:val="007432F5"/>
    <w:rsid w:val="00747B34"/>
    <w:rsid w:val="00804DA5"/>
    <w:rsid w:val="00843AA7"/>
    <w:rsid w:val="008614C4"/>
    <w:rsid w:val="008D36A6"/>
    <w:rsid w:val="008D7F16"/>
    <w:rsid w:val="008E164F"/>
    <w:rsid w:val="009435F2"/>
    <w:rsid w:val="009F7C03"/>
    <w:rsid w:val="00A27938"/>
    <w:rsid w:val="00A3173D"/>
    <w:rsid w:val="00A41DC7"/>
    <w:rsid w:val="00A769CD"/>
    <w:rsid w:val="00AD1920"/>
    <w:rsid w:val="00AF054E"/>
    <w:rsid w:val="00B15826"/>
    <w:rsid w:val="00B44A18"/>
    <w:rsid w:val="00BA36DA"/>
    <w:rsid w:val="00C80ACF"/>
    <w:rsid w:val="00D16ABB"/>
    <w:rsid w:val="00D43795"/>
    <w:rsid w:val="00D7457E"/>
    <w:rsid w:val="00DA570F"/>
    <w:rsid w:val="00DB5F47"/>
    <w:rsid w:val="00DD7055"/>
    <w:rsid w:val="00DF6380"/>
    <w:rsid w:val="00E1527E"/>
    <w:rsid w:val="00E24ED5"/>
    <w:rsid w:val="00E67810"/>
    <w:rsid w:val="00E7599C"/>
    <w:rsid w:val="00EA268E"/>
    <w:rsid w:val="00ED4384"/>
    <w:rsid w:val="00F20A1F"/>
    <w:rsid w:val="00FA7B23"/>
    <w:rsid w:val="00FF2CBC"/>
    <w:rsid w:val="025723CE"/>
    <w:rsid w:val="0E884811"/>
    <w:rsid w:val="12623531"/>
    <w:rsid w:val="153F3DFE"/>
    <w:rsid w:val="15D072F0"/>
    <w:rsid w:val="17A21B0C"/>
    <w:rsid w:val="18277463"/>
    <w:rsid w:val="18BE5B47"/>
    <w:rsid w:val="23B53047"/>
    <w:rsid w:val="271E37C2"/>
    <w:rsid w:val="28DB38EA"/>
    <w:rsid w:val="293D72A0"/>
    <w:rsid w:val="2D501B7C"/>
    <w:rsid w:val="2E3132C6"/>
    <w:rsid w:val="36ED7370"/>
    <w:rsid w:val="39D4177F"/>
    <w:rsid w:val="3A0B7F66"/>
    <w:rsid w:val="412457FF"/>
    <w:rsid w:val="442A5156"/>
    <w:rsid w:val="455F7538"/>
    <w:rsid w:val="49960AF7"/>
    <w:rsid w:val="4B265E4C"/>
    <w:rsid w:val="4ED20BB6"/>
    <w:rsid w:val="4F88362E"/>
    <w:rsid w:val="56CA33DC"/>
    <w:rsid w:val="57B322CC"/>
    <w:rsid w:val="58446313"/>
    <w:rsid w:val="591D73EE"/>
    <w:rsid w:val="592E6D57"/>
    <w:rsid w:val="5CD10352"/>
    <w:rsid w:val="5F817A43"/>
    <w:rsid w:val="5FFF0F9E"/>
    <w:rsid w:val="678D4889"/>
    <w:rsid w:val="67E40088"/>
    <w:rsid w:val="68CE5128"/>
    <w:rsid w:val="6E255FC2"/>
    <w:rsid w:val="6E8E5663"/>
    <w:rsid w:val="75A819FA"/>
    <w:rsid w:val="770A134B"/>
    <w:rsid w:val="7B223386"/>
    <w:rsid w:val="7EA26135"/>
    <w:rsid w:val="7F2A5B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255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2255C"/>
    <w:pPr>
      <w:tabs>
        <w:tab w:val="center" w:pos="4153"/>
        <w:tab w:val="right" w:pos="8306"/>
      </w:tabs>
      <w:snapToGrid w:val="0"/>
      <w:jc w:val="left"/>
    </w:pPr>
    <w:rPr>
      <w:sz w:val="18"/>
    </w:rPr>
  </w:style>
  <w:style w:type="paragraph" w:styleId="a4">
    <w:name w:val="header"/>
    <w:basedOn w:val="a"/>
    <w:qFormat/>
    <w:rsid w:val="0012255C"/>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5">
    <w:name w:val="page number"/>
    <w:basedOn w:val="a0"/>
    <w:qFormat/>
    <w:rsid w:val="0012255C"/>
  </w:style>
  <w:style w:type="character" w:customStyle="1" w:styleId="font51">
    <w:name w:val="font51"/>
    <w:qFormat/>
    <w:rsid w:val="0012255C"/>
    <w:rPr>
      <w:rFonts w:ascii="宋体" w:eastAsia="宋体" w:hAnsi="宋体" w:hint="eastAsia"/>
      <w:color w:val="000000"/>
      <w:sz w:val="24"/>
      <w:szCs w:val="24"/>
      <w:u w:val="none"/>
    </w:rPr>
  </w:style>
  <w:style w:type="character" w:customStyle="1" w:styleId="font41">
    <w:name w:val="font41"/>
    <w:qFormat/>
    <w:rsid w:val="0012255C"/>
    <w:rPr>
      <w:rFonts w:ascii="宋体" w:eastAsia="宋体" w:hAnsi="宋体" w:cs="宋体" w:hint="eastAsia"/>
      <w:color w:val="000000"/>
      <w:sz w:val="24"/>
      <w:szCs w:val="24"/>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62A1FA-2E28-4DE7-A53D-93138BB9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923</Words>
  <Characters>5264</Characters>
  <Application>Microsoft Office Word</Application>
  <DocSecurity>0</DocSecurity>
  <Lines>43</Lines>
  <Paragraphs>12</Paragraphs>
  <ScaleCrop>false</ScaleCrop>
  <Company>Microsoft</Company>
  <LinksUpToDate>false</LinksUpToDate>
  <CharactersWithSpaces>6175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JXB</dc:creator>
  <cp:lastModifiedBy>DELL</cp:lastModifiedBy>
  <cp:revision>9</cp:revision>
  <cp:lastPrinted>2021-08-18T07:32:00Z</cp:lastPrinted>
  <dcterms:created xsi:type="dcterms:W3CDTF">2021-05-14T06:35:00Z</dcterms:created>
  <dcterms:modified xsi:type="dcterms:W3CDTF">2021-08-18T07:33:00Z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FB11AD1546964173AB5843E0F46E7461</vt:lpwstr>
  </property>
</Properties>
</file>