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Arial"/>
          <w:bCs/>
          <w:sz w:val="32"/>
          <w:szCs w:val="32"/>
        </w:rPr>
      </w:pPr>
      <w:r>
        <w:rPr>
          <w:rFonts w:hint="eastAsia" w:ascii="黑体" w:hAnsi="宋体" w:eastAsia="黑体" w:cs="Arial"/>
          <w:bCs/>
          <w:sz w:val="32"/>
          <w:szCs w:val="32"/>
        </w:rPr>
        <w:t>附件4：</w:t>
      </w:r>
    </w:p>
    <w:p>
      <w:pPr>
        <w:rPr>
          <w:rFonts w:ascii="黑体" w:hAnsi="宋体" w:eastAsia="黑体" w:cs="Arial"/>
          <w:bCs/>
          <w:sz w:val="32"/>
          <w:szCs w:val="32"/>
        </w:rPr>
      </w:pPr>
    </w:p>
    <w:p>
      <w:pPr>
        <w:rPr>
          <w:rFonts w:ascii="黑体" w:hAnsi="宋体" w:eastAsia="黑体" w:cs="Arial"/>
          <w:bCs/>
          <w:sz w:val="32"/>
          <w:szCs w:val="32"/>
        </w:rPr>
      </w:pPr>
    </w:p>
    <w:p>
      <w:pPr>
        <w:rPr>
          <w:rFonts w:ascii="黑体" w:hAnsi="宋体" w:eastAsia="黑体" w:cs="Arial"/>
          <w:bCs/>
          <w:sz w:val="32"/>
          <w:szCs w:val="32"/>
        </w:rPr>
      </w:pPr>
    </w:p>
    <w:p>
      <w:pPr>
        <w:jc w:val="center"/>
        <w:rPr>
          <w:rFonts w:ascii="方正小标宋简体" w:hAnsi="宋体" w:eastAsia="方正小标宋简体" w:cs="Arial"/>
          <w:bCs/>
          <w:sz w:val="44"/>
          <w:szCs w:val="44"/>
        </w:rPr>
      </w:pPr>
      <w:r>
        <w:rPr>
          <w:rFonts w:hint="eastAsia" w:ascii="方正小标宋简体" w:hAnsi="宋体" w:eastAsia="方正小标宋简体" w:cs="Arial"/>
          <w:bCs/>
          <w:sz w:val="44"/>
          <w:szCs w:val="44"/>
        </w:rPr>
        <w:t>规划档案管理项目支出绩效评价报告</w:t>
      </w:r>
    </w:p>
    <w:p>
      <w:pPr>
        <w:rPr>
          <w:rFonts w:ascii="黑体" w:hAnsi="宋体" w:eastAsia="黑体" w:cs="Arial"/>
          <w:bCs/>
          <w:sz w:val="32"/>
          <w:szCs w:val="32"/>
        </w:rPr>
      </w:pPr>
    </w:p>
    <w:p>
      <w:pPr>
        <w:spacing w:line="600" w:lineRule="exact"/>
        <w:rPr>
          <w:rFonts w:ascii="黑体" w:hAnsi="黑体" w:eastAsia="黑体" w:cs="黑体"/>
          <w:bCs/>
          <w:sz w:val="32"/>
          <w:szCs w:val="32"/>
          <w:u w:val="single"/>
        </w:rPr>
      </w:pPr>
      <w:r>
        <w:rPr>
          <w:rFonts w:hint="eastAsia" w:ascii="黑体" w:hAnsi="宋体" w:eastAsia="黑体" w:cs="Arial"/>
          <w:bCs/>
          <w:sz w:val="32"/>
          <w:szCs w:val="32"/>
        </w:rPr>
        <w:t>项目名称：</w:t>
      </w:r>
      <w:r>
        <w:rPr>
          <w:rFonts w:hint="eastAsia" w:ascii="黑体" w:hAnsi="黑体" w:eastAsia="黑体" w:cs="黑体"/>
          <w:bCs/>
          <w:sz w:val="32"/>
          <w:szCs w:val="32"/>
          <w:u w:val="single"/>
        </w:rPr>
        <w:t xml:space="preserve">              规划档案管理                     </w:t>
      </w:r>
    </w:p>
    <w:p>
      <w:pPr>
        <w:spacing w:line="600" w:lineRule="exact"/>
        <w:rPr>
          <w:rFonts w:ascii="黑体" w:hAnsi="宋体" w:eastAsia="黑体" w:cs="Arial"/>
          <w:bCs/>
          <w:sz w:val="32"/>
          <w:szCs w:val="32"/>
        </w:rPr>
      </w:pPr>
    </w:p>
    <w:p>
      <w:pPr>
        <w:spacing w:line="600" w:lineRule="exact"/>
        <w:rPr>
          <w:rFonts w:ascii="黑体" w:hAnsi="宋体" w:eastAsia="黑体" w:cs="Arial"/>
          <w:bCs/>
          <w:sz w:val="32"/>
          <w:szCs w:val="32"/>
        </w:rPr>
      </w:pPr>
      <w:r>
        <w:rPr>
          <w:rFonts w:hint="eastAsia" w:ascii="黑体" w:hAnsi="宋体" w:eastAsia="黑体" w:cs="Arial"/>
          <w:bCs/>
          <w:sz w:val="32"/>
          <w:szCs w:val="32"/>
        </w:rPr>
        <w:t>项目类别：</w:t>
      </w:r>
      <w:r>
        <w:rPr>
          <w:rFonts w:hint="eastAsia" w:ascii="黑体" w:hAnsi="黑体" w:eastAsia="黑体" w:cs="黑体"/>
          <w:bCs/>
          <w:sz w:val="32"/>
          <w:szCs w:val="32"/>
          <w:u w:val="single"/>
        </w:rPr>
        <w:t xml:space="preserve">               社会事业类                                </w:t>
      </w:r>
    </w:p>
    <w:p>
      <w:pPr>
        <w:spacing w:line="600" w:lineRule="exact"/>
        <w:rPr>
          <w:rFonts w:ascii="黑体" w:hAnsi="宋体" w:eastAsia="黑体" w:cs="Arial"/>
          <w:bCs/>
          <w:sz w:val="32"/>
          <w:szCs w:val="32"/>
        </w:rPr>
      </w:pPr>
    </w:p>
    <w:p>
      <w:pPr>
        <w:spacing w:line="600" w:lineRule="exact"/>
        <w:rPr>
          <w:rFonts w:ascii="黑体" w:hAnsi="宋体" w:eastAsia="黑体" w:cs="Arial"/>
          <w:bCs/>
          <w:sz w:val="32"/>
          <w:szCs w:val="32"/>
        </w:rPr>
      </w:pPr>
      <w:r>
        <w:rPr>
          <w:rFonts w:hint="eastAsia" w:ascii="黑体" w:hAnsi="宋体" w:eastAsia="黑体" w:cs="Arial"/>
          <w:bCs/>
          <w:sz w:val="32"/>
          <w:szCs w:val="32"/>
        </w:rPr>
        <w:t>实施单位：</w:t>
      </w:r>
      <w:r>
        <w:rPr>
          <w:rFonts w:hint="eastAsia" w:ascii="黑体" w:hAnsi="黑体" w:eastAsia="黑体" w:cs="黑体"/>
          <w:bCs/>
          <w:sz w:val="32"/>
          <w:szCs w:val="32"/>
          <w:u w:val="single"/>
        </w:rPr>
        <w:t xml:space="preserve">             南昌市城市规划研究信息中心        </w:t>
      </w:r>
    </w:p>
    <w:p>
      <w:pPr>
        <w:spacing w:line="600" w:lineRule="exact"/>
        <w:rPr>
          <w:rFonts w:ascii="黑体" w:hAnsi="宋体" w:eastAsia="黑体" w:cs="Arial"/>
          <w:bCs/>
          <w:sz w:val="32"/>
          <w:szCs w:val="32"/>
        </w:rPr>
      </w:pPr>
    </w:p>
    <w:p>
      <w:pPr>
        <w:spacing w:line="600" w:lineRule="exact"/>
        <w:rPr>
          <w:rFonts w:ascii="黑体" w:hAnsi="宋体" w:eastAsia="黑体" w:cs="Arial"/>
          <w:bCs/>
          <w:sz w:val="32"/>
          <w:szCs w:val="32"/>
        </w:rPr>
      </w:pPr>
      <w:r>
        <w:rPr>
          <w:rFonts w:hint="eastAsia" w:ascii="黑体" w:hAnsi="宋体" w:eastAsia="黑体" w:cs="Arial"/>
          <w:bCs/>
          <w:sz w:val="32"/>
          <w:szCs w:val="32"/>
        </w:rPr>
        <w:t>主管部门：</w:t>
      </w:r>
      <w:r>
        <w:rPr>
          <w:rFonts w:hint="eastAsia" w:ascii="黑体" w:hAnsi="黑体" w:eastAsia="黑体" w:cs="黑体"/>
          <w:bCs/>
          <w:sz w:val="32"/>
          <w:szCs w:val="32"/>
          <w:u w:val="single"/>
        </w:rPr>
        <w:t xml:space="preserve">             南昌市自然资源局          （盖章）</w:t>
      </w:r>
    </w:p>
    <w:p>
      <w:pPr>
        <w:spacing w:line="600" w:lineRule="exact"/>
        <w:rPr>
          <w:rFonts w:ascii="黑体" w:hAnsi="宋体" w:eastAsia="黑体" w:cs="Arial"/>
          <w:bCs/>
          <w:sz w:val="32"/>
          <w:szCs w:val="32"/>
        </w:rPr>
      </w:pPr>
    </w:p>
    <w:p>
      <w:pPr>
        <w:spacing w:line="600" w:lineRule="exact"/>
        <w:rPr>
          <w:rFonts w:ascii="黑体" w:hAnsi="宋体" w:eastAsia="黑体" w:cs="Arial"/>
          <w:bCs/>
          <w:sz w:val="32"/>
          <w:szCs w:val="32"/>
        </w:rPr>
      </w:pPr>
      <w:r>
        <w:rPr>
          <w:rFonts w:hint="eastAsia" w:ascii="黑体" w:hAnsi="宋体" w:eastAsia="黑体" w:cs="Arial"/>
          <w:bCs/>
          <w:sz w:val="32"/>
          <w:szCs w:val="32"/>
        </w:rPr>
        <w:t>评价机构：</w:t>
      </w:r>
      <w:r>
        <w:rPr>
          <w:rFonts w:hint="eastAsia" w:ascii="黑体" w:hAnsi="黑体" w:eastAsia="黑体" w:cs="黑体"/>
          <w:bCs/>
          <w:sz w:val="32"/>
          <w:szCs w:val="32"/>
          <w:u w:val="single"/>
        </w:rPr>
        <w:t xml:space="preserve">                                       （盖章）</w:t>
      </w:r>
    </w:p>
    <w:p>
      <w:pPr>
        <w:spacing w:line="600" w:lineRule="exact"/>
        <w:rPr>
          <w:rFonts w:ascii="黑体" w:hAnsi="宋体" w:eastAsia="黑体" w:cs="Arial"/>
          <w:bCs/>
          <w:sz w:val="32"/>
          <w:szCs w:val="32"/>
        </w:rPr>
      </w:pPr>
    </w:p>
    <w:p>
      <w:pPr>
        <w:spacing w:line="600" w:lineRule="exact"/>
        <w:rPr>
          <w:rFonts w:ascii="黑体" w:hAnsi="宋体" w:eastAsia="黑体" w:cs="Arial"/>
          <w:bCs/>
          <w:sz w:val="32"/>
          <w:szCs w:val="32"/>
        </w:rPr>
      </w:pPr>
      <w:r>
        <w:rPr>
          <w:rFonts w:hint="eastAsia" w:ascii="黑体" w:hAnsi="宋体" w:eastAsia="黑体" w:cs="Arial"/>
          <w:bCs/>
          <w:sz w:val="32"/>
          <w:szCs w:val="32"/>
        </w:rPr>
        <w:t>评价年度：</w:t>
      </w:r>
      <w:r>
        <w:rPr>
          <w:rFonts w:hint="eastAsia" w:ascii="黑体" w:hAnsi="黑体" w:eastAsia="黑体" w:cs="黑体"/>
          <w:bCs/>
          <w:sz w:val="32"/>
          <w:szCs w:val="32"/>
          <w:u w:val="single"/>
        </w:rPr>
        <w:t xml:space="preserve">                  2019年度                     </w:t>
      </w:r>
    </w:p>
    <w:p>
      <w:pPr>
        <w:rPr>
          <w:rFonts w:ascii="黑体" w:hAnsi="宋体" w:eastAsia="黑体" w:cs="Arial"/>
          <w:bCs/>
          <w:sz w:val="32"/>
          <w:szCs w:val="32"/>
        </w:rPr>
      </w:pPr>
    </w:p>
    <w:p>
      <w:pPr>
        <w:rPr>
          <w:rFonts w:ascii="黑体" w:hAnsi="宋体" w:eastAsia="黑体" w:cs="Arial"/>
          <w:bCs/>
          <w:sz w:val="32"/>
          <w:szCs w:val="32"/>
        </w:rPr>
      </w:pPr>
    </w:p>
    <w:p>
      <w:pPr>
        <w:jc w:val="center"/>
        <w:rPr>
          <w:rFonts w:ascii="黑体" w:hAnsi="宋体" w:eastAsia="黑体" w:cs="Arial"/>
          <w:bCs/>
          <w:sz w:val="32"/>
          <w:szCs w:val="32"/>
        </w:rPr>
      </w:pPr>
      <w:r>
        <w:rPr>
          <w:rFonts w:hint="eastAsia" w:ascii="黑体" w:hAnsi="宋体" w:eastAsia="黑体" w:cs="Arial"/>
          <w:bCs/>
          <w:sz w:val="32"/>
          <w:szCs w:val="32"/>
        </w:rPr>
        <w:t>2020年3月30日</w:t>
      </w:r>
    </w:p>
    <w:p>
      <w:pPr>
        <w:rPr>
          <w:b/>
        </w:rPr>
      </w:pPr>
    </w:p>
    <w:p>
      <w:pPr>
        <w:rPr>
          <w:b/>
        </w:rPr>
      </w:pPr>
    </w:p>
    <w:p>
      <w:pPr>
        <w:rPr>
          <w:b/>
        </w:rPr>
      </w:pPr>
    </w:p>
    <w:p>
      <w:pPr>
        <w:rPr>
          <w:b/>
        </w:rPr>
      </w:pPr>
    </w:p>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关于2019年度规划档案管理项目</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绩效评价报告</w:t>
      </w:r>
    </w:p>
    <w:p>
      <w:pPr>
        <w:spacing w:line="600" w:lineRule="exact"/>
        <w:jc w:val="center"/>
        <w:rPr>
          <w:rFonts w:hint="eastAsia" w:ascii="方正小标宋简体" w:hAnsi="方正小标宋简体" w:eastAsia="方正小标宋简体" w:cs="方正小标宋简体"/>
          <w:sz w:val="44"/>
          <w:szCs w:val="44"/>
        </w:rPr>
      </w:pPr>
    </w:p>
    <w:p>
      <w:pPr>
        <w:ind w:firstLine="640" w:firstLineChars="200"/>
        <w:rPr>
          <w:rFonts w:ascii="黑体" w:hAnsi="黑体" w:eastAsia="黑体" w:cs="仿宋_GB2312"/>
          <w:bCs/>
          <w:sz w:val="32"/>
          <w:szCs w:val="32"/>
        </w:rPr>
      </w:pPr>
      <w:r>
        <w:rPr>
          <w:rFonts w:hint="eastAsia" w:ascii="黑体" w:hAnsi="黑体" w:eastAsia="黑体" w:cs="仿宋_GB2312"/>
          <w:bCs/>
          <w:sz w:val="32"/>
          <w:szCs w:val="32"/>
        </w:rPr>
        <w:t>一、项目基本情况</w:t>
      </w:r>
    </w:p>
    <w:p>
      <w:pPr>
        <w:ind w:firstLine="640" w:firstLineChars="200"/>
        <w:rPr>
          <w:rFonts w:ascii="楷体" w:hAnsi="楷体" w:eastAsia="楷体" w:cs="楷体_GB2312"/>
          <w:sz w:val="32"/>
          <w:szCs w:val="32"/>
        </w:rPr>
      </w:pPr>
      <w:r>
        <w:rPr>
          <w:rFonts w:hint="eastAsia" w:ascii="楷体" w:hAnsi="楷体" w:eastAsia="楷体" w:cs="楷体_GB2312"/>
          <w:sz w:val="32"/>
          <w:szCs w:val="32"/>
        </w:rPr>
        <w:t>（一）项目概况</w:t>
      </w:r>
    </w:p>
    <w:p>
      <w:pPr>
        <w:ind w:firstLine="640" w:firstLineChars="200"/>
        <w:jc w:val="left"/>
        <w:rPr>
          <w:rFonts w:hint="eastAsia" w:ascii="仿宋" w:hAnsi="仿宋" w:eastAsia="仿宋"/>
          <w:bCs/>
          <w:sz w:val="32"/>
          <w:szCs w:val="32"/>
        </w:rPr>
      </w:pPr>
      <w:r>
        <w:rPr>
          <w:rFonts w:hint="eastAsia" w:ascii="仿宋" w:hAnsi="仿宋" w:eastAsia="仿宋"/>
          <w:bCs/>
          <w:sz w:val="32"/>
          <w:szCs w:val="32"/>
        </w:rPr>
        <w:t>1.立项背景</w:t>
      </w:r>
    </w:p>
    <w:p>
      <w:pPr>
        <w:widowControl/>
        <w:ind w:firstLine="640" w:firstLineChars="200"/>
        <w:jc w:val="left"/>
        <w:outlineLvl w:val="0"/>
        <w:rPr>
          <w:rFonts w:hint="eastAsia" w:ascii="仿宋" w:hAnsi="仿宋" w:eastAsia="仿宋"/>
          <w:sz w:val="32"/>
          <w:szCs w:val="32"/>
        </w:rPr>
      </w:pPr>
      <w:r>
        <w:rPr>
          <w:rFonts w:hint="eastAsia" w:ascii="仿宋" w:hAnsi="仿宋" w:eastAsia="仿宋"/>
          <w:sz w:val="32"/>
          <w:szCs w:val="32"/>
        </w:rPr>
        <w:t>规划档案管理项目是为了解决业务档案管理工作薄弱的问题。通过学习了解兄弟单位的规划档案管理相关经验，制定了《南昌市城乡规划局城乡规划档案室建设方案》，该方案中计算得出每年约47.4万元的档案整理保管费用。</w:t>
      </w:r>
    </w:p>
    <w:p>
      <w:pPr>
        <w:widowControl/>
        <w:ind w:firstLine="640" w:firstLineChars="200"/>
        <w:jc w:val="left"/>
        <w:outlineLvl w:val="0"/>
        <w:rPr>
          <w:rFonts w:hint="eastAsia" w:ascii="仿宋" w:hAnsi="仿宋" w:eastAsia="仿宋"/>
          <w:sz w:val="32"/>
          <w:szCs w:val="32"/>
        </w:rPr>
      </w:pPr>
      <w:r>
        <w:rPr>
          <w:rFonts w:hint="eastAsia" w:ascii="仿宋" w:hAnsi="仿宋" w:eastAsia="仿宋"/>
          <w:sz w:val="32"/>
          <w:szCs w:val="32"/>
        </w:rPr>
        <w:t>为了进一步规范规划业务档案管理及规划公开公示工作，根据洪府厅抄字〔2016〕207 号文件（附件1）精神，原规划局于2016年进行了《南昌市城乡规划局—规划成果数据库构建及阳光规划公示合同》（附件3）及《南昌市城乡规划局报纸公示媒体采购项目合同》（附件4）的政府采购工作，将三年的规划业务档案整理、规划公开公示和报纸媒体公示工作进行了服务外包。</w:t>
      </w:r>
    </w:p>
    <w:p>
      <w:pPr>
        <w:ind w:firstLine="640" w:firstLineChars="200"/>
        <w:jc w:val="left"/>
        <w:rPr>
          <w:rFonts w:ascii="仿宋" w:hAnsi="仿宋" w:eastAsia="仿宋"/>
          <w:bCs/>
          <w:sz w:val="32"/>
          <w:szCs w:val="32"/>
        </w:rPr>
      </w:pPr>
      <w:r>
        <w:rPr>
          <w:rFonts w:hint="eastAsia" w:ascii="仿宋" w:hAnsi="仿宋" w:eastAsia="仿宋"/>
          <w:bCs/>
          <w:sz w:val="32"/>
          <w:szCs w:val="32"/>
          <w:lang w:val="en-US" w:eastAsia="zh-CN"/>
        </w:rPr>
        <w:t>2</w:t>
      </w:r>
      <w:r>
        <w:rPr>
          <w:rFonts w:hint="eastAsia" w:ascii="仿宋" w:hAnsi="仿宋" w:eastAsia="仿宋"/>
          <w:bCs/>
          <w:sz w:val="32"/>
          <w:szCs w:val="32"/>
        </w:rPr>
        <w:t>.项目内容、执行标准和实施期限</w:t>
      </w:r>
    </w:p>
    <w:p>
      <w:pPr>
        <w:ind w:firstLine="640" w:firstLineChars="200"/>
        <w:rPr>
          <w:rFonts w:ascii="仿宋" w:hAnsi="仿宋" w:eastAsia="仿宋"/>
          <w:sz w:val="32"/>
          <w:szCs w:val="32"/>
        </w:rPr>
      </w:pPr>
      <w:r>
        <w:rPr>
          <w:rFonts w:hint="eastAsia" w:ascii="仿宋" w:hAnsi="仿宋" w:eastAsia="仿宋"/>
          <w:sz w:val="32"/>
          <w:szCs w:val="32"/>
        </w:rPr>
        <w:t>将年约50个建设项目选址意见书、约70个建设项目的用地条件、约180个项目用地规划许可证、约230个项目的建设工程规划许可证、约150个建设项目的修规总平面及管线详细规划、150个修规方案及施工图、约230栋建筑的批后查验、约150个市政配套费用征收案卷、约10个外地城乡规划编制单位进昌备案案卷、10个城乡规划编制单位丙级资质认定案卷、约20个市政道路交通详细规划、约40个市政道路管线综合规划、约70个建设项目交通影响评价、约50个规划编制类档案、约10个违法建设处理类档案、约10个行政诉讼复议类档案，扫描数字化、整理装盒。</w:t>
      </w:r>
      <w:r>
        <w:rPr>
          <w:rFonts w:ascii="仿宋" w:hAnsi="仿宋" w:eastAsia="仿宋"/>
          <w:sz w:val="32"/>
          <w:szCs w:val="32"/>
        </w:rPr>
        <w:t>将本次项目扫描的档案与已完成数字化的档案进行关联，并实现项目各阶段的“一棵树”关联</w:t>
      </w:r>
      <w:r>
        <w:rPr>
          <w:rFonts w:hint="eastAsia" w:ascii="仿宋" w:hAnsi="仿宋" w:eastAsia="仿宋"/>
          <w:sz w:val="32"/>
          <w:szCs w:val="32"/>
        </w:rPr>
        <w:t>。另外将年约150个修规方案总平面、约20个市政道路交通详细规划图形、约40个市政道路管线综合规划图形</w:t>
      </w:r>
      <w:r>
        <w:rPr>
          <w:rFonts w:ascii="仿宋" w:hAnsi="仿宋" w:eastAsia="仿宋"/>
          <w:sz w:val="32"/>
          <w:szCs w:val="32"/>
        </w:rPr>
        <w:t>CAD数据入GIS库。将本次GIS入库的图形数据与已完成的扫描数字化档案进行关联</w:t>
      </w:r>
      <w:r>
        <w:rPr>
          <w:rFonts w:hint="eastAsia" w:ascii="仿宋" w:hAnsi="仿宋" w:eastAsia="仿宋"/>
          <w:sz w:val="32"/>
          <w:szCs w:val="32"/>
        </w:rPr>
        <w:t>。</w:t>
      </w:r>
    </w:p>
    <w:p>
      <w:pPr>
        <w:ind w:firstLine="640" w:firstLineChars="2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lang w:val="en-US" w:eastAsia="zh-CN"/>
          <w14:textFill>
            <w14:solidFill>
              <w14:schemeClr w14:val="tx1"/>
            </w14:solidFill>
          </w14:textFill>
        </w:rPr>
        <w:t>3</w:t>
      </w:r>
      <w:r>
        <w:rPr>
          <w:rFonts w:hint="eastAsia" w:ascii="仿宋" w:hAnsi="仿宋" w:eastAsia="仿宋"/>
          <w:bCs/>
          <w:color w:val="000000" w:themeColor="text1"/>
          <w:sz w:val="32"/>
          <w:szCs w:val="32"/>
          <w14:textFill>
            <w14:solidFill>
              <w14:schemeClr w14:val="tx1"/>
            </w14:solidFill>
          </w14:textFill>
        </w:rPr>
        <w:t>.资金使用情况</w:t>
      </w:r>
    </w:p>
    <w:p>
      <w:pPr>
        <w:ind w:firstLine="640" w:firstLineChars="200"/>
        <w:jc w:val="left"/>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根据《南昌市人民政府抄告单》（洪府厅抄字[2018]539号），经市政府研究，同意在市政设施配套费返还的3%的工作经费中按合同和中标价分年度拨付2018、2019年规划成果数据库构建</w:t>
      </w:r>
      <w:r>
        <w:rPr>
          <w:rFonts w:hint="eastAsia" w:ascii="仿宋" w:hAnsi="仿宋" w:eastAsia="仿宋"/>
          <w:color w:val="000000" w:themeColor="text1"/>
          <w:sz w:val="32"/>
          <w:szCs w:val="32"/>
          <w:lang w:eastAsia="zh-CN"/>
          <w14:textFill>
            <w14:solidFill>
              <w14:schemeClr w14:val="tx1"/>
            </w14:solidFill>
          </w14:textFill>
        </w:rPr>
        <w:t>合同规划档案管理所</w:t>
      </w:r>
      <w:r>
        <w:rPr>
          <w:rFonts w:hint="eastAsia" w:ascii="仿宋" w:hAnsi="仿宋" w:eastAsia="仿宋"/>
          <w:color w:val="000000" w:themeColor="text1"/>
          <w:sz w:val="32"/>
          <w:szCs w:val="32"/>
          <w14:textFill>
            <w14:solidFill>
              <w14:schemeClr w14:val="tx1"/>
            </w14:solidFill>
          </w14:textFill>
        </w:rPr>
        <w:t>需经费。</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该项目2019年度总预算为</w:t>
      </w:r>
      <w:r>
        <w:rPr>
          <w:rFonts w:hint="eastAsia" w:ascii="仿宋" w:hAnsi="仿宋" w:eastAsia="仿宋"/>
          <w:color w:val="000000" w:themeColor="text1"/>
          <w:sz w:val="32"/>
          <w:szCs w:val="32"/>
          <w:lang w:val="en-US" w:eastAsia="zh-CN"/>
          <w14:textFill>
            <w14:solidFill>
              <w14:schemeClr w14:val="tx1"/>
            </w14:solidFill>
          </w14:textFill>
        </w:rPr>
        <w:t>47.4</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实际年度需支付费用</w:t>
      </w:r>
      <w:r>
        <w:rPr>
          <w:rFonts w:hint="eastAsia" w:ascii="仿宋" w:hAnsi="仿宋" w:eastAsia="仿宋"/>
          <w:color w:val="000000" w:themeColor="text1"/>
          <w:sz w:val="32"/>
          <w:szCs w:val="32"/>
          <w:lang w:val="en-US" w:eastAsia="zh-CN"/>
          <w14:textFill>
            <w14:solidFill>
              <w14:schemeClr w14:val="tx1"/>
            </w14:solidFill>
          </w14:textFill>
        </w:rPr>
        <w:t>47.3万元。</w:t>
      </w:r>
      <w:r>
        <w:rPr>
          <w:rFonts w:hint="eastAsia" w:ascii="仿宋" w:hAnsi="仿宋" w:eastAsia="仿宋"/>
          <w:color w:val="000000" w:themeColor="text1"/>
          <w:sz w:val="32"/>
          <w:szCs w:val="32"/>
          <w14:textFill>
            <w14:solidFill>
              <w14:schemeClr w14:val="tx1"/>
            </w14:solidFill>
          </w14:textFill>
        </w:rPr>
        <w:t>根据《洪府厅抄字〔2019〕141号》文件精神，</w:t>
      </w:r>
      <w:r>
        <w:rPr>
          <w:rFonts w:hint="eastAsia" w:ascii="仿宋" w:hAnsi="仿宋" w:eastAsia="仿宋"/>
          <w:color w:val="000000" w:themeColor="text1"/>
          <w:sz w:val="32"/>
          <w:szCs w:val="32"/>
          <w:lang w:eastAsia="zh-CN"/>
          <w14:textFill>
            <w14:solidFill>
              <w14:schemeClr w14:val="tx1"/>
            </w14:solidFill>
          </w14:textFill>
        </w:rPr>
        <w:t>规划档案管理</w:t>
      </w:r>
      <w:r>
        <w:rPr>
          <w:rFonts w:hint="eastAsia" w:ascii="仿宋" w:hAnsi="仿宋" w:eastAsia="仿宋"/>
          <w:color w:val="000000" w:themeColor="text1"/>
          <w:sz w:val="32"/>
          <w:szCs w:val="32"/>
          <w14:textFill>
            <w14:solidFill>
              <w14:schemeClr w14:val="tx1"/>
            </w14:solidFill>
          </w14:textFill>
        </w:rPr>
        <w:t>中标单位南昌新纪元规划技术咨询有限公司将公开挂牌转让100%股权，如挂牌拍卖不成，予以注销。鉴于该公司目前正在进行清产核资，为便于核算评估该公司现有资产，本单位向市财政局申请拟支付截止2019年4月份该公司已发生</w:t>
      </w:r>
      <w:r>
        <w:rPr>
          <w:rFonts w:hint="eastAsia" w:ascii="仿宋" w:hAnsi="仿宋" w:eastAsia="仿宋"/>
          <w:color w:val="000000" w:themeColor="text1"/>
          <w:sz w:val="32"/>
          <w:szCs w:val="32"/>
          <w:lang w:eastAsia="zh-CN"/>
          <w14:textFill>
            <w14:solidFill>
              <w14:schemeClr w14:val="tx1"/>
            </w14:solidFill>
          </w14:textFill>
        </w:rPr>
        <w:t>的档案整理</w:t>
      </w:r>
      <w:r>
        <w:rPr>
          <w:rFonts w:hint="eastAsia" w:ascii="仿宋" w:hAnsi="仿宋" w:eastAsia="仿宋"/>
          <w:color w:val="000000" w:themeColor="text1"/>
          <w:sz w:val="32"/>
          <w:szCs w:val="32"/>
          <w14:textFill>
            <w14:solidFill>
              <w14:schemeClr w14:val="tx1"/>
            </w14:solidFill>
          </w14:textFill>
        </w:rPr>
        <w:t>费用</w:t>
      </w:r>
      <w:r>
        <w:rPr>
          <w:rFonts w:hint="eastAsia" w:ascii="仿宋" w:hAnsi="仿宋" w:eastAsia="仿宋"/>
          <w:color w:val="000000" w:themeColor="text1"/>
          <w:sz w:val="32"/>
          <w:szCs w:val="32"/>
          <w:lang w:val="en-US" w:eastAsia="zh-CN"/>
          <w14:textFill>
            <w14:solidFill>
              <w14:schemeClr w14:val="tx1"/>
            </w14:solidFill>
          </w14:textFill>
        </w:rPr>
        <w:t>26</w:t>
      </w:r>
      <w:r>
        <w:rPr>
          <w:rFonts w:hint="eastAsia"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lang w:val="en-US" w:eastAsia="zh-CN"/>
          <w14:textFill>
            <w14:solidFill>
              <w14:schemeClr w14:val="tx1"/>
            </w14:solidFill>
          </w14:textFill>
        </w:rPr>
        <w:t>35</w:t>
      </w:r>
      <w:r>
        <w:rPr>
          <w:rFonts w:hint="eastAsia" w:ascii="仿宋" w:hAnsi="仿宋" w:eastAsia="仿宋"/>
          <w:color w:val="000000" w:themeColor="text1"/>
          <w:sz w:val="32"/>
          <w:szCs w:val="32"/>
          <w14:textFill>
            <w14:solidFill>
              <w14:schemeClr w14:val="tx1"/>
            </w14:solidFill>
          </w14:textFill>
        </w:rPr>
        <w:t>万元。经财政局同意，本单位于2019年5月完成支付截止2019年4月份项目已发生费用，剩余费用待中标单位机构调整完成后再按规定支付。</w:t>
      </w:r>
    </w:p>
    <w:p>
      <w:pPr>
        <w:ind w:firstLine="640" w:firstLineChars="200"/>
        <w:jc w:val="left"/>
        <w:rPr>
          <w:rFonts w:hint="eastAsia" w:ascii="仿宋" w:hAnsi="仿宋" w:eastAsia="仿宋"/>
          <w:color w:val="000000" w:themeColor="text1"/>
          <w:sz w:val="32"/>
          <w:szCs w:val="32"/>
          <w14:textFill>
            <w14:solidFill>
              <w14:schemeClr w14:val="tx1"/>
            </w14:solidFill>
          </w14:textFill>
        </w:rPr>
      </w:pPr>
    </w:p>
    <w:tbl>
      <w:tblPr>
        <w:tblStyle w:val="7"/>
        <w:tblW w:w="54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4"/>
        <w:gridCol w:w="2262"/>
        <w:gridCol w:w="1497"/>
        <w:gridCol w:w="2481"/>
        <w:gridCol w:w="3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428" w:type="pct"/>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序号</w:t>
            </w:r>
          </w:p>
        </w:tc>
        <w:tc>
          <w:tcPr>
            <w:tcW w:w="1108" w:type="pct"/>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themeColor="text1"/>
                <w:kern w:val="0"/>
                <w:sz w:val="32"/>
                <w:szCs w:val="32"/>
                <w:lang w:eastAsia="zh-CN"/>
                <w14:textFill>
                  <w14:solidFill>
                    <w14:schemeClr w14:val="tx1"/>
                  </w14:solidFill>
                </w14:textFill>
              </w:rPr>
            </w:pPr>
            <w:r>
              <w:rPr>
                <w:rFonts w:hint="eastAsia" w:ascii="仿宋" w:hAnsi="仿宋" w:eastAsia="仿宋" w:cs="仿宋"/>
                <w:b/>
                <w:color w:val="000000" w:themeColor="text1"/>
                <w:kern w:val="0"/>
                <w:sz w:val="32"/>
                <w:szCs w:val="32"/>
                <w:lang w:eastAsia="zh-CN"/>
                <w14:textFill>
                  <w14:solidFill>
                    <w14:schemeClr w14:val="tx1"/>
                  </w14:solidFill>
                </w14:textFill>
              </w:rPr>
              <w:t>项目名称</w:t>
            </w:r>
          </w:p>
        </w:tc>
        <w:tc>
          <w:tcPr>
            <w:tcW w:w="733" w:type="pct"/>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年初预算</w:t>
            </w:r>
          </w:p>
        </w:tc>
        <w:tc>
          <w:tcPr>
            <w:tcW w:w="1215" w:type="pct"/>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年度应支付</w:t>
            </w:r>
          </w:p>
        </w:tc>
        <w:tc>
          <w:tcPr>
            <w:tcW w:w="1514" w:type="pct"/>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实际发生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428" w:type="pct"/>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w:t>
            </w:r>
          </w:p>
        </w:tc>
        <w:tc>
          <w:tcPr>
            <w:tcW w:w="1108" w:type="pct"/>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规划档案管理</w:t>
            </w:r>
          </w:p>
        </w:tc>
        <w:tc>
          <w:tcPr>
            <w:tcW w:w="733" w:type="pct"/>
            <w:tcBorders>
              <w:tl2br w:val="nil"/>
              <w:tr2bl w:val="nil"/>
            </w:tcBorders>
            <w:noWrap/>
            <w:tcMar>
              <w:top w:w="15" w:type="dxa"/>
              <w:left w:w="15" w:type="dxa"/>
              <w:right w:w="15" w:type="dxa"/>
            </w:tcMar>
            <w:vAlign w:val="center"/>
          </w:tcPr>
          <w:p>
            <w:pPr>
              <w:widowControl/>
              <w:jc w:val="center"/>
              <w:textAlignment w:val="center"/>
              <w:rPr>
                <w:rFonts w:hint="default"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47.4</w:t>
            </w:r>
          </w:p>
        </w:tc>
        <w:tc>
          <w:tcPr>
            <w:tcW w:w="1215" w:type="pct"/>
            <w:tcBorders>
              <w:tl2br w:val="nil"/>
              <w:tr2bl w:val="nil"/>
            </w:tcBorders>
            <w:noWrap/>
            <w:tcMar>
              <w:top w:w="15" w:type="dxa"/>
              <w:left w:w="15" w:type="dxa"/>
              <w:right w:w="15" w:type="dxa"/>
            </w:tcMar>
            <w:vAlign w:val="center"/>
          </w:tcPr>
          <w:p>
            <w:pPr>
              <w:widowControl/>
              <w:jc w:val="center"/>
              <w:textAlignment w:val="center"/>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47.3</w:t>
            </w:r>
          </w:p>
        </w:tc>
        <w:tc>
          <w:tcPr>
            <w:tcW w:w="1514" w:type="pct"/>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26</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2269" w:type="pct"/>
            <w:gridSpan w:val="3"/>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合 计</w:t>
            </w:r>
          </w:p>
        </w:tc>
        <w:tc>
          <w:tcPr>
            <w:tcW w:w="1215" w:type="pct"/>
            <w:tcBorders>
              <w:tl2br w:val="nil"/>
              <w:tr2bl w:val="nil"/>
            </w:tcBorders>
            <w:noWrap/>
            <w:tcMar>
              <w:top w:w="15" w:type="dxa"/>
              <w:left w:w="15" w:type="dxa"/>
              <w:right w:w="15" w:type="dxa"/>
            </w:tcMar>
            <w:vAlign w:val="center"/>
          </w:tcPr>
          <w:p>
            <w:pPr>
              <w:widowControl/>
              <w:jc w:val="center"/>
              <w:textAlignment w:val="center"/>
              <w:rPr>
                <w:rFonts w:hint="default" w:ascii="仿宋" w:hAnsi="仿宋" w:eastAsia="仿宋" w:cs="仿宋"/>
                <w:b/>
                <w:bCs/>
                <w:color w:val="000000" w:themeColor="text1"/>
                <w:kern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47.3</w:t>
            </w:r>
          </w:p>
        </w:tc>
        <w:tc>
          <w:tcPr>
            <w:tcW w:w="1514" w:type="pct"/>
            <w:tcBorders>
              <w:tl2br w:val="nil"/>
              <w:tr2bl w:val="nil"/>
            </w:tcBorders>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26</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135</w:t>
            </w:r>
          </w:p>
        </w:tc>
      </w:tr>
    </w:tbl>
    <w:p>
      <w:pPr>
        <w:ind w:firstLine="640" w:firstLineChars="200"/>
        <w:jc w:val="left"/>
        <w:rPr>
          <w:rFonts w:hint="eastAsia" w:ascii="仿宋" w:hAnsi="仿宋" w:eastAsia="仿宋"/>
          <w:color w:val="FF0000"/>
          <w:sz w:val="32"/>
          <w:szCs w:val="32"/>
        </w:rPr>
      </w:pPr>
    </w:p>
    <w:p>
      <w:pPr>
        <w:ind w:firstLine="640" w:firstLineChars="200"/>
        <w:rPr>
          <w:rFonts w:ascii="楷体" w:hAnsi="楷体" w:eastAsia="楷体" w:cs="楷体_GB2312"/>
          <w:sz w:val="32"/>
          <w:szCs w:val="32"/>
        </w:rPr>
      </w:pPr>
      <w:r>
        <w:rPr>
          <w:rFonts w:hint="eastAsia" w:ascii="楷体" w:hAnsi="楷体" w:eastAsia="楷体" w:cs="楷体_GB2312"/>
          <w:sz w:val="32"/>
          <w:szCs w:val="32"/>
        </w:rPr>
        <w:t>（二）项目绩效目标</w:t>
      </w:r>
    </w:p>
    <w:p>
      <w:pPr>
        <w:ind w:firstLine="640" w:firstLineChars="200"/>
        <w:jc w:val="left"/>
        <w:rPr>
          <w:rFonts w:ascii="仿宋" w:hAnsi="仿宋" w:eastAsia="仿宋"/>
          <w:bCs/>
          <w:sz w:val="32"/>
          <w:szCs w:val="32"/>
        </w:rPr>
      </w:pPr>
      <w:r>
        <w:rPr>
          <w:rFonts w:hint="eastAsia" w:ascii="仿宋" w:hAnsi="仿宋" w:eastAsia="仿宋"/>
          <w:bCs/>
          <w:sz w:val="32"/>
          <w:szCs w:val="32"/>
        </w:rPr>
        <w:t>1.项目绩效总目标</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该项目</w:t>
      </w:r>
      <w:r>
        <w:rPr>
          <w:rFonts w:hint="eastAsia" w:ascii="仿宋" w:hAnsi="仿宋" w:eastAsia="仿宋"/>
          <w:color w:val="000000" w:themeColor="text1"/>
          <w:sz w:val="32"/>
          <w:szCs w:val="32"/>
          <w:lang w:eastAsia="zh-CN"/>
          <w14:textFill>
            <w14:solidFill>
              <w14:schemeClr w14:val="tx1"/>
            </w14:solidFill>
          </w14:textFill>
        </w:rPr>
        <w:t>到</w:t>
      </w:r>
      <w:r>
        <w:rPr>
          <w:rFonts w:hint="eastAsia" w:ascii="仿宋" w:hAnsi="仿宋" w:eastAsia="仿宋"/>
          <w:color w:val="000000" w:themeColor="text1"/>
          <w:sz w:val="32"/>
          <w:szCs w:val="32"/>
          <w:lang w:val="en-US" w:eastAsia="zh-CN"/>
          <w14:textFill>
            <w14:solidFill>
              <w14:schemeClr w14:val="tx1"/>
            </w14:solidFill>
          </w14:textFill>
        </w:rPr>
        <w:t>2019年12月31日止应完成当年</w:t>
      </w:r>
      <w:r>
        <w:rPr>
          <w:rFonts w:hint="eastAsia" w:ascii="仿宋" w:hAnsi="仿宋" w:eastAsia="仿宋"/>
          <w:color w:val="000000" w:themeColor="text1"/>
          <w:sz w:val="32"/>
          <w:szCs w:val="32"/>
          <w14:textFill>
            <w14:solidFill>
              <w14:schemeClr w14:val="tx1"/>
            </w14:solidFill>
          </w14:textFill>
        </w:rPr>
        <w:t>绩效总目标，完成当年工作内容，成果质量达到预期目标，符合相关标准和用户满意度，完成最终验收，完成项目资金支付。为全面规范规划系统业务档案管理工作，提高档案利用效率，逐步实现档案管理的标准化、制度化。</w:t>
      </w:r>
    </w:p>
    <w:p>
      <w:pPr>
        <w:ind w:firstLine="640" w:firstLineChars="200"/>
        <w:rPr>
          <w:rFonts w:ascii="仿宋" w:hAnsi="仿宋" w:eastAsia="仿宋"/>
          <w:bCs/>
          <w:sz w:val="32"/>
          <w:szCs w:val="32"/>
        </w:rPr>
      </w:pPr>
      <w:r>
        <w:rPr>
          <w:rFonts w:hint="eastAsia" w:ascii="仿宋" w:hAnsi="仿宋" w:eastAsia="仿宋"/>
          <w:bCs/>
          <w:sz w:val="32"/>
          <w:szCs w:val="32"/>
        </w:rPr>
        <w:t>2.项目年度预算绩效目标</w:t>
      </w:r>
    </w:p>
    <w:p>
      <w:pPr>
        <w:ind w:firstLine="640" w:firstLineChars="200"/>
        <w:rPr>
          <w:rFonts w:ascii="仿宋" w:hAnsi="仿宋" w:eastAsia="仿宋"/>
          <w:sz w:val="32"/>
          <w:szCs w:val="32"/>
        </w:rPr>
      </w:pPr>
      <w:r>
        <w:rPr>
          <w:rFonts w:hint="eastAsia" w:ascii="仿宋" w:hAnsi="仿宋" w:eastAsia="仿宋"/>
          <w:sz w:val="32"/>
          <w:szCs w:val="32"/>
        </w:rPr>
        <w:t>该项目年度绩效目标是在2019年12月底前完成项目，并完成年度资金支付。预算执行率达到100%。</w:t>
      </w:r>
    </w:p>
    <w:p>
      <w:pPr>
        <w:widowControl/>
        <w:ind w:firstLine="640" w:firstLineChars="200"/>
        <w:jc w:val="left"/>
        <w:outlineLvl w:val="0"/>
        <w:rPr>
          <w:rFonts w:hint="eastAsia" w:ascii="仿宋" w:hAnsi="仿宋" w:eastAsia="仿宋"/>
          <w:sz w:val="32"/>
          <w:szCs w:val="32"/>
        </w:rPr>
      </w:pPr>
      <w:r>
        <w:rPr>
          <w:rFonts w:hint="eastAsia" w:ascii="仿宋" w:hAnsi="仿宋" w:eastAsia="仿宋"/>
          <w:sz w:val="32"/>
          <w:szCs w:val="32"/>
        </w:rPr>
        <w:t>具体是：在2019年12月底前将年约50个建设项目选址意见书、约70个建设项目的用地条件、约180个项目用地规划许可证、约230个项目的建设工程规划许可证、约150个建设项目的修规总平面及管线详细规划、150个修规方案及施工图、约230栋建筑的批后查验、约150个市政配套费用征收案卷、约10个外地城乡规划编制单位进昌备案案卷、10个城乡规划编制单位丙级资质认定案卷、约20个市政道路交通详细规划、约40个市政道路管线综合规划、约70个建设项目交通影响评价、约50个规划编制类档案、约10个违法建设处理类档案、约10个行政诉讼复议类档案，扫描数字化、整理装盒。</w:t>
      </w:r>
      <w:r>
        <w:rPr>
          <w:rFonts w:ascii="仿宋" w:hAnsi="仿宋" w:eastAsia="仿宋"/>
          <w:sz w:val="32"/>
          <w:szCs w:val="32"/>
        </w:rPr>
        <w:t>将本次项目扫描的档案与已完成数字化的档案进行关联，并实现项目各阶段的“一棵树”关联</w:t>
      </w:r>
      <w:r>
        <w:rPr>
          <w:rFonts w:hint="eastAsia" w:ascii="仿宋" w:hAnsi="仿宋" w:eastAsia="仿宋"/>
          <w:sz w:val="32"/>
          <w:szCs w:val="32"/>
        </w:rPr>
        <w:t>。</w:t>
      </w:r>
    </w:p>
    <w:p>
      <w:pPr>
        <w:widowControl/>
        <w:ind w:firstLine="640" w:firstLineChars="200"/>
        <w:jc w:val="left"/>
        <w:outlineLvl w:val="0"/>
        <w:rPr>
          <w:rFonts w:hint="eastAsia" w:ascii="仿宋" w:hAnsi="仿宋" w:eastAsia="仿宋"/>
          <w:sz w:val="32"/>
          <w:szCs w:val="32"/>
        </w:rPr>
      </w:pPr>
      <w:r>
        <w:rPr>
          <w:rFonts w:hint="eastAsia" w:ascii="仿宋" w:hAnsi="仿宋" w:eastAsia="仿宋"/>
          <w:sz w:val="32"/>
          <w:szCs w:val="32"/>
        </w:rPr>
        <w:t>另外将约150个修规方案总平面、约20个市政道路交通详细规划图形、约40个市政道路管线综合规划图形</w:t>
      </w:r>
      <w:r>
        <w:rPr>
          <w:rFonts w:ascii="仿宋" w:hAnsi="仿宋" w:eastAsia="仿宋"/>
          <w:sz w:val="32"/>
          <w:szCs w:val="32"/>
        </w:rPr>
        <w:t>CAD数据入GIS库。将本次GIS入库的图形数据与已完成的扫描数字化档案进行关联</w:t>
      </w:r>
      <w:r>
        <w:rPr>
          <w:rFonts w:hint="eastAsia" w:ascii="仿宋" w:hAnsi="仿宋" w:eastAsia="仿宋"/>
          <w:sz w:val="32"/>
          <w:szCs w:val="32"/>
        </w:rPr>
        <w:t>。同时在12月底前完成年度资金支付。</w:t>
      </w:r>
    </w:p>
    <w:p>
      <w:pPr>
        <w:ind w:firstLine="640" w:firstLineChars="200"/>
        <w:rPr>
          <w:rFonts w:ascii="仿宋" w:hAnsi="仿宋" w:eastAsia="仿宋"/>
          <w:bCs/>
          <w:sz w:val="32"/>
          <w:szCs w:val="32"/>
        </w:rPr>
      </w:pPr>
      <w:r>
        <w:rPr>
          <w:rFonts w:hint="eastAsia" w:ascii="仿宋" w:hAnsi="仿宋" w:eastAsia="仿宋"/>
          <w:bCs/>
          <w:sz w:val="32"/>
          <w:szCs w:val="32"/>
        </w:rPr>
        <w:t>3.项目预期目标实际完成情况</w:t>
      </w:r>
    </w:p>
    <w:p>
      <w:pPr>
        <w:widowControl/>
        <w:ind w:firstLine="640" w:firstLineChars="200"/>
        <w:jc w:val="left"/>
        <w:outlineLvl w:val="0"/>
        <w:rPr>
          <w:rFonts w:hint="eastAsia" w:ascii="仿宋" w:hAnsi="仿宋" w:eastAsia="仿宋"/>
          <w:sz w:val="32"/>
          <w:szCs w:val="32"/>
        </w:rPr>
      </w:pPr>
      <w:r>
        <w:rPr>
          <w:rFonts w:hint="eastAsia" w:ascii="仿宋" w:hAnsi="仿宋" w:eastAsia="仿宋"/>
          <w:bCs/>
          <w:sz w:val="32"/>
          <w:szCs w:val="32"/>
        </w:rPr>
        <w:t>预期目标实际完成情况</w:t>
      </w:r>
      <w:r>
        <w:rPr>
          <w:rFonts w:hint="eastAsia" w:ascii="仿宋" w:hAnsi="仿宋" w:eastAsia="仿宋"/>
          <w:sz w:val="32"/>
          <w:szCs w:val="32"/>
        </w:rPr>
        <w:t>只完成了整体的百分之八十。具体是：将约40个建设项目选址意见书、约56个建设项目的用地条件、约144个项目用地规划许可证、约184个项目的建设工程规划许可证、约150个建设项目的修规总平面及管线详细规划、120个修规方案及施工图、约184栋建筑的批后查验、约120个市政配套费用征收案卷、约8个外地城乡规划编制单位进昌备案案卷、8个城乡规划编制单位丙级资质认定案卷、约16个市政道路交通详细规划、约32个市政道路管线综合规划、约56个建设项目交通影响评价、约40个规划编制类档案、约8个违法建设处理类档案、约8个行政诉讼复议类档案，扫描数字化、整理装盒。</w:t>
      </w:r>
    </w:p>
    <w:p>
      <w:pPr>
        <w:widowControl/>
        <w:ind w:firstLine="640" w:firstLineChars="200"/>
        <w:jc w:val="left"/>
        <w:outlineLvl w:val="0"/>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原因是因机构改革，</w:t>
      </w:r>
      <w:r>
        <w:rPr>
          <w:rFonts w:hint="eastAsia" w:ascii="仿宋" w:hAnsi="仿宋" w:eastAsia="仿宋"/>
          <w:color w:val="000000" w:themeColor="text1"/>
          <w:sz w:val="32"/>
          <w:szCs w:val="32"/>
          <w:lang w:eastAsia="zh-CN"/>
          <w14:textFill>
            <w14:solidFill>
              <w14:schemeClr w14:val="tx1"/>
            </w14:solidFill>
          </w14:textFill>
        </w:rPr>
        <w:t>档案数量减少，二是</w:t>
      </w:r>
      <w:r>
        <w:rPr>
          <w:rFonts w:hint="eastAsia" w:ascii="仿宋" w:hAnsi="仿宋" w:eastAsia="仿宋"/>
          <w:color w:val="000000" w:themeColor="text1"/>
          <w:sz w:val="32"/>
          <w:szCs w:val="32"/>
          <w14:textFill>
            <w14:solidFill>
              <w14:schemeClr w14:val="tx1"/>
            </w14:solidFill>
          </w14:textFill>
        </w:rPr>
        <w:t>中标方国企南昌新纪元规划技术咨询有限公司清产核资、</w:t>
      </w:r>
      <w:r>
        <w:rPr>
          <w:rFonts w:hint="eastAsia" w:ascii="仿宋" w:hAnsi="仿宋" w:eastAsia="仿宋"/>
          <w:color w:val="000000" w:themeColor="text1"/>
          <w:sz w:val="32"/>
          <w:szCs w:val="32"/>
          <w:lang w:eastAsia="zh-CN"/>
          <w14:textFill>
            <w14:solidFill>
              <w14:schemeClr w14:val="tx1"/>
            </w14:solidFill>
          </w14:textFill>
        </w:rPr>
        <w:t>公司内部人员调整、</w:t>
      </w:r>
      <w:r>
        <w:rPr>
          <w:rFonts w:hint="eastAsia" w:ascii="仿宋" w:hAnsi="仿宋" w:eastAsia="仿宋"/>
          <w:color w:val="000000" w:themeColor="text1"/>
          <w:sz w:val="32"/>
          <w:szCs w:val="32"/>
          <w14:textFill>
            <w14:solidFill>
              <w14:schemeClr w14:val="tx1"/>
            </w14:solidFill>
          </w14:textFill>
        </w:rPr>
        <w:t>挂牌转让，暂时部分项目数量没有完成。但与该公司协调好待其改革到位继续完成。此为特殊情况，因此2019年度绩效目标相对合理。</w:t>
      </w:r>
    </w:p>
    <w:p>
      <w:pPr>
        <w:ind w:firstLine="640" w:firstLineChars="200"/>
        <w:rPr>
          <w:rFonts w:ascii="黑体" w:hAnsi="黑体" w:eastAsia="黑体" w:cs="仿宋_GB2312"/>
          <w:bCs/>
          <w:sz w:val="32"/>
          <w:szCs w:val="32"/>
        </w:rPr>
      </w:pPr>
      <w:r>
        <w:rPr>
          <w:rFonts w:hint="eastAsia" w:ascii="黑体" w:hAnsi="黑体" w:eastAsia="黑体" w:cs="仿宋_GB2312"/>
          <w:bCs/>
          <w:sz w:val="32"/>
          <w:szCs w:val="32"/>
        </w:rPr>
        <w:t>二、绩效评价工作情况</w:t>
      </w:r>
    </w:p>
    <w:p>
      <w:pPr>
        <w:ind w:firstLine="640" w:firstLineChars="200"/>
        <w:rPr>
          <w:rFonts w:hint="eastAsia" w:ascii="楷体" w:hAnsi="楷体" w:eastAsia="楷体" w:cs="楷体_GB2312"/>
          <w:sz w:val="32"/>
          <w:szCs w:val="32"/>
        </w:rPr>
      </w:pPr>
      <w:r>
        <w:rPr>
          <w:rFonts w:hint="eastAsia" w:ascii="楷体" w:hAnsi="楷体" w:eastAsia="楷体" w:cs="楷体_GB2312"/>
          <w:sz w:val="32"/>
          <w:szCs w:val="32"/>
        </w:rPr>
        <w:t>（一）绩效评价目的、对象和范围。</w:t>
      </w:r>
    </w:p>
    <w:p>
      <w:pPr>
        <w:ind w:firstLine="640" w:firstLineChars="200"/>
        <w:rPr>
          <w:rFonts w:hint="eastAsia" w:ascii="楷体" w:hAnsi="楷体" w:eastAsia="楷体" w:cs="楷体_GB2312"/>
          <w:sz w:val="32"/>
          <w:szCs w:val="32"/>
        </w:rPr>
      </w:pPr>
      <w:r>
        <w:rPr>
          <w:rFonts w:hint="eastAsia" w:ascii="仿宋" w:hAnsi="仿宋" w:eastAsia="仿宋"/>
          <w:sz w:val="32"/>
          <w:szCs w:val="32"/>
        </w:rPr>
        <w:t>完善规划档案管理资金的管理机制，建立以绩效目标为基础，以绩效运行跟踪监控和绩效评价为手段，以结果应用为保障，以改进预算管理、优化资源配置、控制节约成本为目标预算绩效管理体系。</w:t>
      </w:r>
    </w:p>
    <w:p>
      <w:pPr>
        <w:ind w:firstLine="640" w:firstLineChars="200"/>
        <w:rPr>
          <w:rFonts w:ascii="楷体" w:hAnsi="楷体" w:eastAsia="楷体" w:cs="楷体_GB2312"/>
          <w:sz w:val="32"/>
          <w:szCs w:val="32"/>
        </w:rPr>
      </w:pPr>
      <w:r>
        <w:rPr>
          <w:rFonts w:hint="eastAsia" w:ascii="楷体" w:hAnsi="楷体" w:eastAsia="楷体" w:cs="楷体_GB2312"/>
          <w:sz w:val="32"/>
          <w:szCs w:val="32"/>
        </w:rPr>
        <w:t>（二）</w:t>
      </w:r>
      <w:r>
        <w:rPr>
          <w:rFonts w:hint="eastAsia" w:ascii="楷体" w:hAnsi="楷体" w:eastAsia="楷体" w:cs="楷体_GB2312"/>
          <w:sz w:val="32"/>
          <w:szCs w:val="32"/>
          <w:lang w:eastAsia="zh-CN"/>
        </w:rPr>
        <w:t>绩效评价</w:t>
      </w:r>
      <w:r>
        <w:rPr>
          <w:rFonts w:hint="eastAsia" w:ascii="楷体" w:hAnsi="楷体" w:eastAsia="楷体" w:cs="楷体_GB2312"/>
          <w:sz w:val="32"/>
          <w:szCs w:val="32"/>
        </w:rPr>
        <w:t>原则和依据、评价指标体系、评价方法等</w:t>
      </w:r>
    </w:p>
    <w:p>
      <w:pPr>
        <w:ind w:firstLine="640" w:firstLineChars="200"/>
        <w:rPr>
          <w:rFonts w:ascii="仿宋" w:hAnsi="仿宋" w:eastAsia="仿宋"/>
          <w:bCs/>
          <w:sz w:val="32"/>
          <w:szCs w:val="32"/>
        </w:rPr>
      </w:pPr>
      <w:r>
        <w:rPr>
          <w:rFonts w:hint="eastAsia" w:ascii="仿宋" w:hAnsi="仿宋" w:eastAsia="仿宋"/>
          <w:bCs/>
          <w:sz w:val="32"/>
          <w:szCs w:val="32"/>
        </w:rPr>
        <w:t>1.原则和依据</w:t>
      </w:r>
    </w:p>
    <w:p>
      <w:pPr>
        <w:ind w:firstLine="640" w:firstLineChars="200"/>
        <w:rPr>
          <w:rFonts w:hint="eastAsia" w:ascii="仿宋" w:hAnsi="仿宋" w:eastAsia="仿宋"/>
          <w:sz w:val="32"/>
          <w:szCs w:val="32"/>
        </w:rPr>
      </w:pPr>
      <w:r>
        <w:rPr>
          <w:rFonts w:hint="eastAsia" w:ascii="仿宋" w:hAnsi="仿宋" w:eastAsia="仿宋"/>
          <w:sz w:val="32"/>
          <w:szCs w:val="32"/>
        </w:rPr>
        <w:t>此次评价原则采取：统一领导、分类管理、客观公正、科学规范等原则。项目支出绩效评价的依据是《</w:t>
      </w:r>
      <w:r>
        <w:rPr>
          <w:rFonts w:ascii="仿宋" w:hAnsi="仿宋" w:eastAsia="仿宋"/>
          <w:sz w:val="32"/>
          <w:szCs w:val="32"/>
        </w:rPr>
        <w:t>南昌市财政支出绩效评价管理办法（试行）</w:t>
      </w:r>
      <w:r>
        <w:rPr>
          <w:rFonts w:hint="eastAsia" w:ascii="仿宋" w:hAnsi="仿宋" w:eastAsia="仿宋"/>
          <w:sz w:val="32"/>
          <w:szCs w:val="32"/>
        </w:rPr>
        <w:t>》、项目采购合同、项目竣工验收报告,并结合实际。</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（1）履行部门主体责任。局绩效办加强对局系统绩效评评价工作的督促指导，秉着“用钱必问效、无效必问责”的理念，落实项目责任，督促项目牵头</w:t>
      </w:r>
      <w:r>
        <w:rPr>
          <w:rFonts w:hint="eastAsia" w:ascii="仿宋" w:hAnsi="仿宋" w:eastAsia="仿宋"/>
          <w:color w:val="000000" w:themeColor="text1"/>
          <w:sz w:val="32"/>
          <w:szCs w:val="32"/>
          <w:lang w:eastAsia="zh-CN"/>
          <w14:textFill>
            <w14:solidFill>
              <w14:schemeClr w14:val="tx1"/>
            </w14:solidFill>
          </w14:textFill>
        </w:rPr>
        <w:t>部门</w:t>
      </w:r>
      <w:r>
        <w:rPr>
          <w:rFonts w:hint="eastAsia" w:ascii="仿宋" w:hAnsi="仿宋" w:eastAsia="仿宋"/>
          <w:color w:val="000000" w:themeColor="text1"/>
          <w:sz w:val="32"/>
          <w:szCs w:val="32"/>
          <w14:textFill>
            <w14:solidFill>
              <w14:schemeClr w14:val="tx1"/>
            </w14:solidFill>
          </w14:textFill>
        </w:rPr>
        <w:t xml:space="preserve">（单位）履行职责，提高项目资金使用效率。 </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（2）确保评价客观真实。各项目牵头</w:t>
      </w:r>
      <w:r>
        <w:rPr>
          <w:rFonts w:hint="eastAsia" w:ascii="仿宋" w:hAnsi="仿宋" w:eastAsia="仿宋"/>
          <w:color w:val="000000" w:themeColor="text1"/>
          <w:sz w:val="32"/>
          <w:szCs w:val="32"/>
          <w:lang w:eastAsia="zh-CN"/>
          <w14:textFill>
            <w14:solidFill>
              <w14:schemeClr w14:val="tx1"/>
            </w14:solidFill>
          </w14:textFill>
        </w:rPr>
        <w:t>部门</w:t>
      </w:r>
      <w:r>
        <w:rPr>
          <w:rFonts w:hint="eastAsia" w:ascii="仿宋" w:hAnsi="仿宋" w:eastAsia="仿宋"/>
          <w:color w:val="000000" w:themeColor="text1"/>
          <w:sz w:val="32"/>
          <w:szCs w:val="32"/>
          <w14:textFill>
            <w14:solidFill>
              <w14:schemeClr w14:val="tx1"/>
            </w14:solidFill>
          </w14:textFill>
        </w:rPr>
        <w:t>（单位）严格按规定开展项目的绩效评价工作，做到依法依规，实事求是，确保数据真实、准确，内容全面、完事，严禁弄虚作假，刻意抬高分数。</w:t>
      </w:r>
    </w:p>
    <w:p>
      <w:pPr>
        <w:ind w:firstLine="640" w:firstLineChars="200"/>
        <w:rPr>
          <w:rFonts w:hint="eastAsia" w:ascii="仿宋" w:hAnsi="仿宋" w:eastAsia="仿宋"/>
          <w:sz w:val="32"/>
          <w:szCs w:val="32"/>
        </w:rPr>
      </w:pPr>
      <w:r>
        <w:rPr>
          <w:rFonts w:hint="eastAsia" w:ascii="仿宋" w:hAnsi="仿宋" w:eastAsia="仿宋"/>
          <w:sz w:val="32"/>
          <w:szCs w:val="32"/>
        </w:rPr>
        <w:t>2.评价指标体系</w:t>
      </w:r>
    </w:p>
    <w:p>
      <w:pPr>
        <w:ind w:firstLine="640" w:firstLineChars="200"/>
        <w:rPr>
          <w:rFonts w:hint="eastAsia" w:ascii="仿宋" w:hAnsi="仿宋" w:eastAsia="仿宋"/>
          <w:sz w:val="32"/>
          <w:szCs w:val="32"/>
        </w:rPr>
      </w:pPr>
      <w:r>
        <w:rPr>
          <w:rFonts w:hint="eastAsia" w:ascii="仿宋" w:hAnsi="仿宋" w:eastAsia="仿宋"/>
          <w:sz w:val="32"/>
          <w:szCs w:val="32"/>
        </w:rPr>
        <w:t>根据2019年年初申报及年中调整的绩效目标表，评价指标主要包括数量指标、质量指标、时效指标、成本指标、社会效益、可持续影响指标和满意度指标，具体设置如下：</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431"/>
        <w:gridCol w:w="4605"/>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exact"/>
          <w:jc w:val="center"/>
        </w:trPr>
        <w:tc>
          <w:tcPr>
            <w:tcW w:w="487" w:type="pct"/>
            <w:tcBorders>
              <w:tl2br w:val="nil"/>
              <w:tr2bl w:val="nil"/>
            </w:tcBorders>
            <w:noWrap/>
            <w:vAlign w:val="center"/>
          </w:tcPr>
          <w:p>
            <w:pPr>
              <w:spacing w:line="600" w:lineRule="exact"/>
              <w:jc w:val="center"/>
              <w:rPr>
                <w:rFonts w:ascii="仿宋" w:hAnsi="仿宋" w:eastAsia="仿宋" w:cs="仿宋"/>
                <w:b/>
                <w:bCs/>
                <w:sz w:val="28"/>
                <w:szCs w:val="28"/>
              </w:rPr>
            </w:pPr>
            <w:r>
              <w:rPr>
                <w:rFonts w:ascii="仿宋" w:hAnsi="仿宋" w:eastAsia="仿宋" w:cs="仿宋"/>
                <w:b/>
                <w:bCs/>
                <w:sz w:val="28"/>
                <w:szCs w:val="28"/>
              </w:rPr>
              <w:t>一级指标</w:t>
            </w:r>
          </w:p>
        </w:tc>
        <w:tc>
          <w:tcPr>
            <w:tcW w:w="743" w:type="pct"/>
            <w:tcBorders>
              <w:tl2br w:val="nil"/>
              <w:tr2bl w:val="nil"/>
            </w:tcBorders>
            <w:noWrap/>
            <w:vAlign w:val="center"/>
          </w:tcPr>
          <w:p>
            <w:pPr>
              <w:spacing w:line="600" w:lineRule="exact"/>
              <w:jc w:val="center"/>
              <w:rPr>
                <w:rFonts w:ascii="仿宋" w:hAnsi="仿宋" w:eastAsia="仿宋" w:cs="仿宋"/>
                <w:b/>
                <w:bCs/>
                <w:sz w:val="28"/>
                <w:szCs w:val="28"/>
              </w:rPr>
            </w:pPr>
            <w:r>
              <w:rPr>
                <w:rFonts w:ascii="仿宋" w:hAnsi="仿宋" w:eastAsia="仿宋" w:cs="仿宋"/>
                <w:b/>
                <w:bCs/>
                <w:sz w:val="28"/>
                <w:szCs w:val="28"/>
              </w:rPr>
              <w:t>二级指标</w:t>
            </w:r>
          </w:p>
        </w:tc>
        <w:tc>
          <w:tcPr>
            <w:tcW w:w="2391" w:type="pct"/>
            <w:tcBorders>
              <w:tl2br w:val="nil"/>
              <w:tr2bl w:val="nil"/>
            </w:tcBorders>
            <w:noWrap/>
            <w:vAlign w:val="center"/>
          </w:tcPr>
          <w:p>
            <w:pPr>
              <w:spacing w:line="600" w:lineRule="exact"/>
              <w:jc w:val="center"/>
              <w:rPr>
                <w:rFonts w:ascii="仿宋" w:hAnsi="仿宋" w:eastAsia="仿宋" w:cs="仿宋"/>
                <w:b/>
                <w:bCs/>
                <w:sz w:val="28"/>
                <w:szCs w:val="28"/>
              </w:rPr>
            </w:pPr>
            <w:r>
              <w:rPr>
                <w:rFonts w:ascii="仿宋" w:hAnsi="仿宋" w:eastAsia="仿宋" w:cs="仿宋"/>
                <w:b/>
                <w:bCs/>
                <w:sz w:val="28"/>
                <w:szCs w:val="28"/>
              </w:rPr>
              <w:t>三级指标</w:t>
            </w:r>
          </w:p>
        </w:tc>
        <w:tc>
          <w:tcPr>
            <w:tcW w:w="1378" w:type="pct"/>
            <w:tcBorders>
              <w:tl2br w:val="nil"/>
              <w:tr2bl w:val="nil"/>
            </w:tcBorders>
            <w:noWrap/>
            <w:vAlign w:val="center"/>
          </w:tcPr>
          <w:p>
            <w:pPr>
              <w:spacing w:line="600" w:lineRule="exact"/>
              <w:jc w:val="center"/>
              <w:rPr>
                <w:rFonts w:ascii="仿宋" w:hAnsi="仿宋" w:eastAsia="仿宋" w:cs="仿宋"/>
                <w:b/>
                <w:bCs/>
                <w:sz w:val="28"/>
                <w:szCs w:val="28"/>
              </w:rPr>
            </w:pPr>
            <w:r>
              <w:rPr>
                <w:rFonts w:ascii="仿宋" w:hAnsi="仿宋" w:eastAsia="仿宋" w:cs="仿宋"/>
                <w:b/>
                <w:bCs/>
                <w:sz w:val="28"/>
                <w:szCs w:val="28"/>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exact"/>
          <w:jc w:val="center"/>
        </w:trPr>
        <w:tc>
          <w:tcPr>
            <w:tcW w:w="487" w:type="pct"/>
            <w:vMerge w:val="restart"/>
            <w:tcBorders>
              <w:tl2br w:val="nil"/>
              <w:tr2bl w:val="nil"/>
            </w:tcBorders>
            <w:noWrap/>
            <w:vAlign w:val="center"/>
          </w:tcPr>
          <w:p>
            <w:pPr>
              <w:spacing w:line="600" w:lineRule="exact"/>
              <w:jc w:val="center"/>
              <w:rPr>
                <w:rFonts w:ascii="仿宋" w:hAnsi="仿宋" w:eastAsia="仿宋" w:cs="仿宋"/>
                <w:sz w:val="28"/>
                <w:szCs w:val="28"/>
              </w:rPr>
            </w:pPr>
            <w:r>
              <w:rPr>
                <w:rFonts w:ascii="仿宋" w:hAnsi="仿宋" w:eastAsia="仿宋" w:cs="仿宋"/>
                <w:sz w:val="28"/>
                <w:szCs w:val="28"/>
              </w:rPr>
              <w:t>产出指标</w:t>
            </w:r>
          </w:p>
          <w:p>
            <w:pPr>
              <w:spacing w:line="600" w:lineRule="exact"/>
              <w:jc w:val="center"/>
              <w:rPr>
                <w:rFonts w:ascii="仿宋" w:hAnsi="仿宋" w:eastAsia="仿宋" w:cs="仿宋"/>
                <w:sz w:val="28"/>
                <w:szCs w:val="28"/>
              </w:rPr>
            </w:pPr>
          </w:p>
        </w:tc>
        <w:tc>
          <w:tcPr>
            <w:tcW w:w="743" w:type="pct"/>
            <w:tcBorders>
              <w:tl2br w:val="nil"/>
              <w:tr2bl w:val="nil"/>
            </w:tcBorders>
            <w:noWrap/>
            <w:vAlign w:val="center"/>
          </w:tcPr>
          <w:p>
            <w:pPr>
              <w:spacing w:line="600" w:lineRule="exact"/>
              <w:jc w:val="left"/>
              <w:rPr>
                <w:rFonts w:hint="eastAsia" w:ascii="仿宋" w:hAnsi="仿宋" w:eastAsia="仿宋" w:cs="仿宋"/>
                <w:sz w:val="24"/>
                <w:szCs w:val="24"/>
              </w:rPr>
            </w:pPr>
            <w:r>
              <w:rPr>
                <w:rFonts w:hint="eastAsia" w:ascii="仿宋" w:hAnsi="仿宋" w:eastAsia="仿宋" w:cs="仿宋"/>
                <w:sz w:val="24"/>
                <w:szCs w:val="24"/>
              </w:rPr>
              <w:t>数量指标</w:t>
            </w:r>
          </w:p>
        </w:tc>
        <w:tc>
          <w:tcPr>
            <w:tcW w:w="2391" w:type="pct"/>
            <w:tcBorders>
              <w:tl2br w:val="nil"/>
              <w:tr2bl w:val="nil"/>
            </w:tcBorders>
            <w:noWrap/>
            <w:vAlign w:val="center"/>
          </w:tcPr>
          <w:p>
            <w:pPr>
              <w:spacing w:line="600" w:lineRule="exact"/>
              <w:rPr>
                <w:rFonts w:hint="eastAsia" w:ascii="仿宋" w:hAnsi="仿宋" w:eastAsia="仿宋" w:cs="仿宋"/>
                <w:sz w:val="24"/>
                <w:szCs w:val="24"/>
                <w:lang w:val="en-US" w:eastAsia="zh-CN"/>
              </w:rPr>
            </w:pPr>
            <w:r>
              <w:rPr>
                <w:rFonts w:hint="eastAsia" w:ascii="仿宋" w:hAnsi="仿宋" w:eastAsia="仿宋" w:cs="仿宋"/>
                <w:sz w:val="24"/>
                <w:szCs w:val="24"/>
                <w:lang w:eastAsia="zh-CN"/>
              </w:rPr>
              <w:t>完成</w:t>
            </w:r>
            <w:r>
              <w:rPr>
                <w:rFonts w:hint="eastAsia" w:ascii="仿宋" w:hAnsi="仿宋" w:eastAsia="仿宋" w:cs="仿宋"/>
                <w:sz w:val="24"/>
                <w:szCs w:val="24"/>
                <w:lang w:val="en-US" w:eastAsia="zh-CN"/>
              </w:rPr>
              <w:t>档案数量目标值</w:t>
            </w:r>
          </w:p>
        </w:tc>
        <w:tc>
          <w:tcPr>
            <w:tcW w:w="1378" w:type="pct"/>
            <w:tcBorders>
              <w:tl2br w:val="nil"/>
              <w:tr2bl w:val="nil"/>
            </w:tcBorders>
            <w:noWrap/>
            <w:vAlign w:val="center"/>
          </w:tcPr>
          <w:p>
            <w:pPr>
              <w:spacing w:line="6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exact"/>
          <w:jc w:val="center"/>
        </w:trPr>
        <w:tc>
          <w:tcPr>
            <w:tcW w:w="487" w:type="pct"/>
            <w:vMerge w:val="continue"/>
            <w:tcBorders>
              <w:tl2br w:val="nil"/>
              <w:tr2bl w:val="nil"/>
            </w:tcBorders>
            <w:noWrap/>
            <w:vAlign w:val="center"/>
          </w:tcPr>
          <w:p>
            <w:pPr>
              <w:spacing w:line="600" w:lineRule="exact"/>
              <w:ind w:firstLine="560" w:firstLineChars="200"/>
              <w:jc w:val="center"/>
              <w:rPr>
                <w:rFonts w:ascii="仿宋" w:hAnsi="仿宋" w:eastAsia="仿宋" w:cs="仿宋"/>
                <w:sz w:val="28"/>
                <w:szCs w:val="28"/>
              </w:rPr>
            </w:pPr>
          </w:p>
        </w:tc>
        <w:tc>
          <w:tcPr>
            <w:tcW w:w="743" w:type="pct"/>
            <w:tcBorders>
              <w:tl2br w:val="nil"/>
              <w:tr2bl w:val="nil"/>
            </w:tcBorders>
            <w:noWrap/>
            <w:vAlign w:val="center"/>
          </w:tcPr>
          <w:p>
            <w:pPr>
              <w:spacing w:line="600" w:lineRule="exact"/>
              <w:jc w:val="left"/>
              <w:rPr>
                <w:rFonts w:hint="eastAsia" w:ascii="仿宋" w:hAnsi="仿宋" w:eastAsia="仿宋" w:cs="仿宋"/>
                <w:sz w:val="24"/>
                <w:szCs w:val="24"/>
              </w:rPr>
            </w:pPr>
            <w:r>
              <w:rPr>
                <w:rFonts w:hint="eastAsia" w:ascii="仿宋" w:hAnsi="仿宋" w:eastAsia="仿宋" w:cs="仿宋"/>
                <w:sz w:val="24"/>
                <w:szCs w:val="24"/>
              </w:rPr>
              <w:t>质量指标</w:t>
            </w:r>
          </w:p>
        </w:tc>
        <w:tc>
          <w:tcPr>
            <w:tcW w:w="2391" w:type="pct"/>
            <w:tcBorders>
              <w:tl2br w:val="nil"/>
              <w:tr2bl w:val="nil"/>
            </w:tcBorders>
            <w:noWrap/>
            <w:vAlign w:val="center"/>
          </w:tcPr>
          <w:p>
            <w:pPr>
              <w:spacing w:line="600" w:lineRule="exact"/>
              <w:rPr>
                <w:rFonts w:hint="eastAsia" w:ascii="仿宋" w:hAnsi="仿宋" w:eastAsia="仿宋" w:cs="仿宋"/>
                <w:sz w:val="24"/>
                <w:szCs w:val="24"/>
              </w:rPr>
            </w:pPr>
            <w:r>
              <w:rPr>
                <w:rFonts w:hint="eastAsia" w:ascii="仿宋" w:hAnsi="仿宋" w:eastAsia="仿宋" w:cs="仿宋"/>
                <w:sz w:val="24"/>
                <w:szCs w:val="24"/>
                <w:lang w:val="en-US" w:eastAsia="zh-CN"/>
              </w:rPr>
              <w:t>通过按档案管理办法的具体要求整理</w:t>
            </w:r>
          </w:p>
        </w:tc>
        <w:tc>
          <w:tcPr>
            <w:tcW w:w="1378" w:type="pct"/>
            <w:tcBorders>
              <w:tl2br w:val="nil"/>
              <w:tr2bl w:val="nil"/>
            </w:tcBorders>
            <w:noWrap/>
            <w:vAlign w:val="top"/>
          </w:tcPr>
          <w:p>
            <w:pPr>
              <w:spacing w:line="600" w:lineRule="exact"/>
              <w:jc w:val="both"/>
              <w:rPr>
                <w:rFonts w:hint="eastAsia" w:ascii="仿宋" w:hAnsi="仿宋" w:eastAsia="仿宋" w:cs="仿宋"/>
                <w:sz w:val="24"/>
                <w:szCs w:val="24"/>
              </w:rPr>
            </w:pPr>
            <w:r>
              <w:rPr>
                <w:rFonts w:hint="eastAsia" w:ascii="仿宋" w:hAnsi="仿宋" w:eastAsia="仿宋" w:cs="仿宋"/>
                <w:kern w:val="0"/>
                <w:sz w:val="24"/>
                <w:szCs w:val="24"/>
              </w:rPr>
              <w:t>根据相关规划档案规范，对档案进行收集、整理、保管、提供利用和移交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exact"/>
          <w:jc w:val="center"/>
        </w:trPr>
        <w:tc>
          <w:tcPr>
            <w:tcW w:w="487" w:type="pct"/>
            <w:vMerge w:val="continue"/>
            <w:tcBorders>
              <w:tl2br w:val="nil"/>
              <w:tr2bl w:val="nil"/>
            </w:tcBorders>
            <w:noWrap/>
            <w:vAlign w:val="center"/>
          </w:tcPr>
          <w:p>
            <w:pPr>
              <w:spacing w:line="600" w:lineRule="exact"/>
              <w:ind w:firstLine="560" w:firstLineChars="200"/>
              <w:jc w:val="center"/>
              <w:rPr>
                <w:rFonts w:ascii="仿宋" w:hAnsi="仿宋" w:eastAsia="仿宋" w:cs="仿宋"/>
                <w:sz w:val="28"/>
                <w:szCs w:val="28"/>
              </w:rPr>
            </w:pPr>
          </w:p>
        </w:tc>
        <w:tc>
          <w:tcPr>
            <w:tcW w:w="743" w:type="pct"/>
            <w:tcBorders>
              <w:tl2br w:val="nil"/>
              <w:tr2bl w:val="nil"/>
            </w:tcBorders>
            <w:noWrap/>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时效指标</w:t>
            </w:r>
          </w:p>
          <w:p>
            <w:pPr>
              <w:spacing w:line="600" w:lineRule="exact"/>
              <w:jc w:val="left"/>
              <w:rPr>
                <w:rFonts w:hint="eastAsia" w:ascii="仿宋" w:hAnsi="仿宋" w:eastAsia="仿宋" w:cs="仿宋"/>
                <w:sz w:val="24"/>
                <w:szCs w:val="24"/>
              </w:rPr>
            </w:pPr>
          </w:p>
        </w:tc>
        <w:tc>
          <w:tcPr>
            <w:tcW w:w="2391" w:type="pct"/>
            <w:tcBorders>
              <w:tl2br w:val="nil"/>
              <w:tr2bl w:val="nil"/>
            </w:tcBorders>
            <w:noWrap/>
            <w:vAlign w:val="center"/>
          </w:tcPr>
          <w:p>
            <w:pPr>
              <w:spacing w:line="600" w:lineRule="exact"/>
              <w:rPr>
                <w:rFonts w:hint="eastAsia" w:ascii="仿宋" w:hAnsi="仿宋" w:eastAsia="仿宋" w:cs="仿宋"/>
                <w:sz w:val="24"/>
                <w:szCs w:val="24"/>
              </w:rPr>
            </w:pPr>
            <w:r>
              <w:rPr>
                <w:rFonts w:hint="eastAsia" w:ascii="仿宋" w:hAnsi="仿宋" w:eastAsia="仿宋" w:cs="仿宋"/>
                <w:sz w:val="24"/>
                <w:szCs w:val="24"/>
                <w:lang w:val="en-US" w:eastAsia="zh-CN"/>
              </w:rPr>
              <w:t>在规定的时间范围内完成相应的档案整理数量</w:t>
            </w:r>
          </w:p>
        </w:tc>
        <w:tc>
          <w:tcPr>
            <w:tcW w:w="1378" w:type="pct"/>
            <w:tcBorders>
              <w:tl2br w:val="nil"/>
              <w:tr2bl w:val="nil"/>
            </w:tcBorders>
            <w:noWrap/>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 xml:space="preserve">&gt;= </w:t>
            </w:r>
            <w:r>
              <w:rPr>
                <w:rFonts w:hint="eastAsia" w:ascii="仿宋" w:hAnsi="仿宋" w:eastAsia="仿宋" w:cs="仿宋"/>
                <w:sz w:val="24"/>
                <w:szCs w:val="24"/>
                <w:lang w:val="en-US" w:eastAsia="zh-CN"/>
              </w:rPr>
              <w:t>80</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exact"/>
          <w:jc w:val="center"/>
        </w:trPr>
        <w:tc>
          <w:tcPr>
            <w:tcW w:w="487" w:type="pct"/>
            <w:vMerge w:val="continue"/>
            <w:tcBorders>
              <w:tl2br w:val="nil"/>
              <w:tr2bl w:val="nil"/>
            </w:tcBorders>
            <w:noWrap/>
            <w:vAlign w:val="center"/>
          </w:tcPr>
          <w:p>
            <w:pPr>
              <w:spacing w:line="600" w:lineRule="exact"/>
              <w:ind w:firstLine="560" w:firstLineChars="200"/>
              <w:jc w:val="center"/>
              <w:rPr>
                <w:rFonts w:ascii="仿宋" w:hAnsi="仿宋" w:eastAsia="仿宋" w:cs="仿宋"/>
                <w:sz w:val="28"/>
                <w:szCs w:val="28"/>
              </w:rPr>
            </w:pPr>
          </w:p>
        </w:tc>
        <w:tc>
          <w:tcPr>
            <w:tcW w:w="743" w:type="pct"/>
            <w:tcBorders>
              <w:tl2br w:val="nil"/>
              <w:tr2bl w:val="nil"/>
            </w:tcBorders>
            <w:noWrap/>
            <w:vAlign w:val="center"/>
          </w:tcPr>
          <w:p>
            <w:pPr>
              <w:spacing w:line="600" w:lineRule="exact"/>
              <w:jc w:val="left"/>
              <w:rPr>
                <w:rFonts w:hint="eastAsia" w:ascii="仿宋" w:hAnsi="仿宋" w:eastAsia="仿宋" w:cs="仿宋"/>
                <w:sz w:val="24"/>
                <w:szCs w:val="24"/>
              </w:rPr>
            </w:pPr>
            <w:r>
              <w:rPr>
                <w:rFonts w:hint="eastAsia" w:ascii="仿宋" w:hAnsi="仿宋" w:eastAsia="仿宋" w:cs="仿宋"/>
                <w:sz w:val="24"/>
                <w:szCs w:val="24"/>
              </w:rPr>
              <w:t>成本指标</w:t>
            </w:r>
          </w:p>
        </w:tc>
        <w:tc>
          <w:tcPr>
            <w:tcW w:w="2391" w:type="pct"/>
            <w:tcBorders>
              <w:tl2br w:val="nil"/>
              <w:tr2bl w:val="nil"/>
            </w:tcBorders>
            <w:noWrap/>
            <w:vAlign w:val="center"/>
          </w:tcPr>
          <w:p>
            <w:pPr>
              <w:spacing w:line="600" w:lineRule="exact"/>
              <w:rPr>
                <w:rFonts w:hint="eastAsia" w:ascii="仿宋" w:hAnsi="仿宋" w:eastAsia="仿宋" w:cs="仿宋"/>
                <w:sz w:val="24"/>
                <w:szCs w:val="24"/>
              </w:rPr>
            </w:pPr>
            <w:r>
              <w:rPr>
                <w:rFonts w:hint="eastAsia" w:ascii="仿宋" w:hAnsi="仿宋" w:eastAsia="仿宋" w:cs="仿宋"/>
                <w:sz w:val="24"/>
                <w:szCs w:val="24"/>
                <w:lang w:val="en-US" w:eastAsia="zh-CN"/>
              </w:rPr>
              <w:t>按照合同约定，分历史档案及数据整理成本，新增规划档案整理成本。</w:t>
            </w:r>
          </w:p>
        </w:tc>
        <w:tc>
          <w:tcPr>
            <w:tcW w:w="1378" w:type="pct"/>
            <w:tcBorders>
              <w:tl2br w:val="nil"/>
              <w:tr2bl w:val="nil"/>
            </w:tcBorders>
            <w:noWrap/>
            <w:vAlign w:val="center"/>
          </w:tcPr>
          <w:p>
            <w:pPr>
              <w:spacing w:line="600" w:lineRule="exact"/>
              <w:jc w:val="center"/>
              <w:rPr>
                <w:rFonts w:hint="eastAsia" w:ascii="仿宋" w:hAnsi="仿宋" w:eastAsia="仿宋" w:cs="仿宋"/>
                <w:sz w:val="24"/>
                <w:szCs w:val="24"/>
              </w:rPr>
            </w:pPr>
            <w:r>
              <w:rPr>
                <w:rFonts w:hint="eastAsia" w:ascii="仿宋" w:hAnsi="仿宋" w:eastAsia="仿宋" w:cs="仿宋"/>
                <w:sz w:val="24"/>
                <w:szCs w:val="24"/>
              </w:rPr>
              <w:t xml:space="preserve">&gt;= </w:t>
            </w:r>
            <w:r>
              <w:rPr>
                <w:rFonts w:hint="eastAsia" w:ascii="仿宋" w:hAnsi="仿宋" w:eastAsia="仿宋" w:cs="仿宋"/>
                <w:sz w:val="24"/>
                <w:szCs w:val="24"/>
                <w:lang w:val="en-US" w:eastAsia="zh-CN"/>
              </w:rPr>
              <w:t>8</w:t>
            </w:r>
            <w:r>
              <w:rPr>
                <w:rFonts w:hint="eastAsia" w:ascii="仿宋" w:hAnsi="仿宋" w:eastAsia="仿宋" w:cs="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exact"/>
          <w:jc w:val="center"/>
        </w:trPr>
        <w:tc>
          <w:tcPr>
            <w:tcW w:w="487" w:type="pct"/>
            <w:vMerge w:val="restart"/>
            <w:tcBorders>
              <w:tl2br w:val="nil"/>
              <w:tr2bl w:val="nil"/>
            </w:tcBorders>
            <w:noWrap/>
            <w:vAlign w:val="center"/>
          </w:tcPr>
          <w:p>
            <w:pPr>
              <w:spacing w:line="600" w:lineRule="exact"/>
              <w:jc w:val="center"/>
              <w:rPr>
                <w:rFonts w:ascii="仿宋" w:hAnsi="仿宋" w:eastAsia="仿宋" w:cs="仿宋"/>
                <w:sz w:val="28"/>
                <w:szCs w:val="28"/>
              </w:rPr>
            </w:pPr>
            <w:r>
              <w:rPr>
                <w:rFonts w:hint="eastAsia" w:ascii="仿宋" w:hAnsi="仿宋" w:eastAsia="仿宋" w:cs="仿宋"/>
                <w:sz w:val="28"/>
                <w:szCs w:val="28"/>
              </w:rPr>
              <w:t>效益指标</w:t>
            </w:r>
          </w:p>
        </w:tc>
        <w:tc>
          <w:tcPr>
            <w:tcW w:w="743" w:type="pct"/>
            <w:tcBorders>
              <w:tl2br w:val="nil"/>
              <w:tr2bl w:val="nil"/>
            </w:tcBorders>
            <w:noWrap/>
            <w:vAlign w:val="center"/>
          </w:tcPr>
          <w:p>
            <w:pPr>
              <w:spacing w:line="600" w:lineRule="exact"/>
              <w:jc w:val="left"/>
              <w:rPr>
                <w:rFonts w:ascii="仿宋" w:hAnsi="仿宋" w:eastAsia="仿宋" w:cs="仿宋"/>
                <w:sz w:val="28"/>
                <w:szCs w:val="28"/>
              </w:rPr>
            </w:pPr>
            <w:r>
              <w:rPr>
                <w:rFonts w:ascii="仿宋" w:hAnsi="仿宋" w:eastAsia="仿宋" w:cs="仿宋"/>
                <w:sz w:val="28"/>
                <w:szCs w:val="28"/>
              </w:rPr>
              <w:t>社会效益</w:t>
            </w:r>
          </w:p>
          <w:p>
            <w:pPr>
              <w:spacing w:line="600" w:lineRule="exact"/>
              <w:jc w:val="left"/>
              <w:rPr>
                <w:rFonts w:ascii="仿宋" w:hAnsi="仿宋" w:eastAsia="仿宋" w:cs="仿宋"/>
                <w:sz w:val="28"/>
                <w:szCs w:val="28"/>
              </w:rPr>
            </w:pPr>
            <w:r>
              <w:rPr>
                <w:rFonts w:ascii="仿宋" w:hAnsi="仿宋" w:eastAsia="仿宋" w:cs="仿宋"/>
                <w:sz w:val="28"/>
                <w:szCs w:val="28"/>
              </w:rPr>
              <w:t>指标</w:t>
            </w:r>
          </w:p>
        </w:tc>
        <w:tc>
          <w:tcPr>
            <w:tcW w:w="2391" w:type="pct"/>
            <w:tcBorders>
              <w:tl2br w:val="nil"/>
              <w:tr2bl w:val="nil"/>
            </w:tcBorders>
            <w:noWrap/>
            <w:vAlign w:val="center"/>
          </w:tcPr>
          <w:p>
            <w:pPr>
              <w:widowControl/>
              <w:spacing w:line="240" w:lineRule="exact"/>
              <w:jc w:val="left"/>
              <w:rPr>
                <w:rFonts w:ascii="黑体" w:hAnsi="宋体" w:eastAsia="黑体" w:cs="宋体"/>
                <w:color w:val="000000"/>
                <w:kern w:val="0"/>
                <w:sz w:val="18"/>
                <w:szCs w:val="18"/>
                <w:lang w:val="en-US" w:eastAsia="zh-CN" w:bidi="ar-SA"/>
              </w:rPr>
            </w:pPr>
            <w:r>
              <w:rPr>
                <w:rFonts w:hint="eastAsia" w:ascii="仿宋" w:hAnsi="仿宋" w:eastAsia="仿宋" w:cs="仿宋"/>
                <w:sz w:val="24"/>
                <w:szCs w:val="24"/>
                <w:lang w:val="en-US" w:eastAsia="zh-CN"/>
              </w:rPr>
              <w:t>档案信息化建设</w:t>
            </w:r>
          </w:p>
        </w:tc>
        <w:tc>
          <w:tcPr>
            <w:tcW w:w="1378" w:type="pct"/>
            <w:tcBorders>
              <w:tl2br w:val="nil"/>
              <w:tr2bl w:val="nil"/>
            </w:tcBorders>
            <w:noWrap/>
            <w:vAlign w:val="center"/>
          </w:tcPr>
          <w:p>
            <w:pPr>
              <w:widowControl/>
              <w:spacing w:line="240" w:lineRule="exact"/>
              <w:jc w:val="left"/>
              <w:rPr>
                <w:rFonts w:ascii="黑体" w:hAnsi="宋体" w:eastAsia="黑体" w:cs="宋体"/>
                <w:kern w:val="0"/>
                <w:sz w:val="21"/>
                <w:szCs w:val="21"/>
                <w:lang w:val="en-US" w:eastAsia="zh-CN" w:bidi="ar-SA"/>
              </w:rPr>
            </w:pPr>
            <w:r>
              <w:rPr>
                <w:rFonts w:hint="eastAsia" w:ascii="仿宋" w:hAnsi="仿宋" w:eastAsia="仿宋" w:cs="仿宋"/>
                <w:sz w:val="24"/>
                <w:szCs w:val="24"/>
                <w:lang w:val="en-US" w:eastAsia="zh-CN"/>
              </w:rPr>
              <w:t>城市规划研究、社会建设历史中提供了便利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exact"/>
          <w:jc w:val="center"/>
        </w:trPr>
        <w:tc>
          <w:tcPr>
            <w:tcW w:w="487" w:type="pct"/>
            <w:vMerge w:val="continue"/>
            <w:tcBorders>
              <w:tl2br w:val="nil"/>
              <w:tr2bl w:val="nil"/>
            </w:tcBorders>
            <w:noWrap/>
            <w:vAlign w:val="center"/>
          </w:tcPr>
          <w:p>
            <w:pPr>
              <w:spacing w:line="600" w:lineRule="exact"/>
              <w:ind w:firstLine="560" w:firstLineChars="200"/>
              <w:jc w:val="center"/>
              <w:rPr>
                <w:rFonts w:ascii="仿宋" w:hAnsi="仿宋" w:eastAsia="仿宋" w:cs="仿宋"/>
                <w:sz w:val="28"/>
                <w:szCs w:val="28"/>
              </w:rPr>
            </w:pPr>
          </w:p>
        </w:tc>
        <w:tc>
          <w:tcPr>
            <w:tcW w:w="743" w:type="pct"/>
            <w:tcBorders>
              <w:tl2br w:val="nil"/>
              <w:tr2bl w:val="nil"/>
            </w:tcBorders>
            <w:noWrap/>
            <w:vAlign w:val="center"/>
          </w:tcPr>
          <w:p>
            <w:pPr>
              <w:spacing w:line="600" w:lineRule="exact"/>
              <w:jc w:val="left"/>
              <w:rPr>
                <w:rFonts w:ascii="仿宋" w:hAnsi="仿宋" w:eastAsia="仿宋" w:cs="仿宋"/>
                <w:sz w:val="28"/>
                <w:szCs w:val="28"/>
              </w:rPr>
            </w:pPr>
            <w:r>
              <w:rPr>
                <w:rFonts w:ascii="仿宋" w:hAnsi="仿宋" w:eastAsia="仿宋" w:cs="仿宋"/>
                <w:sz w:val="28"/>
                <w:szCs w:val="28"/>
              </w:rPr>
              <w:t>可持续影响指标</w:t>
            </w:r>
          </w:p>
        </w:tc>
        <w:tc>
          <w:tcPr>
            <w:tcW w:w="4605" w:type="dxa"/>
            <w:tcBorders>
              <w:tl2br w:val="nil"/>
              <w:tr2bl w:val="nil"/>
            </w:tcBorders>
            <w:noWrap/>
            <w:vAlign w:val="center"/>
          </w:tcPr>
          <w:p>
            <w:pPr>
              <w:widowControl/>
              <w:spacing w:line="240" w:lineRule="exact"/>
              <w:jc w:val="left"/>
              <w:rPr>
                <w:rFonts w:ascii="仿宋" w:hAnsi="仿宋" w:eastAsia="仿宋" w:cs="仿宋"/>
                <w:sz w:val="28"/>
                <w:szCs w:val="28"/>
              </w:rPr>
            </w:pPr>
            <w:r>
              <w:rPr>
                <w:rFonts w:hint="eastAsia" w:ascii="仿宋" w:hAnsi="仿宋" w:eastAsia="仿宋" w:cs="仿宋"/>
                <w:sz w:val="24"/>
                <w:szCs w:val="24"/>
                <w:lang w:val="en-US" w:eastAsia="zh-CN"/>
              </w:rPr>
              <w:t>形成档案管理现代化</w:t>
            </w:r>
          </w:p>
        </w:tc>
        <w:tc>
          <w:tcPr>
            <w:tcW w:w="1378" w:type="pct"/>
            <w:tcBorders>
              <w:tl2br w:val="nil"/>
              <w:tr2bl w:val="nil"/>
            </w:tcBorders>
            <w:noWrap/>
            <w:vAlign w:val="center"/>
          </w:tcPr>
          <w:p>
            <w:pPr>
              <w:spacing w:line="600" w:lineRule="exact"/>
              <w:jc w:val="center"/>
              <w:rPr>
                <w:rFonts w:ascii="仿宋" w:hAnsi="仿宋" w:eastAsia="仿宋" w:cs="仿宋"/>
                <w:sz w:val="28"/>
                <w:szCs w:val="28"/>
              </w:rPr>
            </w:pPr>
            <w:r>
              <w:rPr>
                <w:rFonts w:hint="eastAsia" w:ascii="仿宋" w:hAnsi="仿宋" w:eastAsia="仿宋" w:cs="仿宋"/>
                <w:sz w:val="28"/>
                <w:szCs w:val="28"/>
              </w:rPr>
              <w:t xml:space="preserve">&gt;= </w:t>
            </w:r>
            <w:r>
              <w:rPr>
                <w:rFonts w:ascii="仿宋" w:hAnsi="仿宋" w:eastAsia="仿宋" w:cs="仿宋"/>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exact"/>
          <w:jc w:val="center"/>
        </w:trPr>
        <w:tc>
          <w:tcPr>
            <w:tcW w:w="487" w:type="pct"/>
            <w:vMerge w:val="restart"/>
            <w:tcBorders>
              <w:tl2br w:val="nil"/>
              <w:tr2bl w:val="nil"/>
            </w:tcBorders>
            <w:noWrap/>
            <w:vAlign w:val="center"/>
          </w:tcPr>
          <w:p>
            <w:pPr>
              <w:spacing w:line="600" w:lineRule="exact"/>
              <w:jc w:val="center"/>
              <w:rPr>
                <w:rFonts w:ascii="仿宋" w:hAnsi="仿宋" w:eastAsia="仿宋" w:cs="仿宋"/>
                <w:sz w:val="28"/>
                <w:szCs w:val="28"/>
              </w:rPr>
            </w:pPr>
            <w:r>
              <w:rPr>
                <w:rFonts w:ascii="仿宋" w:hAnsi="仿宋" w:eastAsia="仿宋" w:cs="仿宋"/>
                <w:sz w:val="28"/>
                <w:szCs w:val="28"/>
              </w:rPr>
              <w:t>满意度</w:t>
            </w:r>
          </w:p>
          <w:p>
            <w:pPr>
              <w:spacing w:line="600" w:lineRule="exact"/>
              <w:jc w:val="center"/>
              <w:rPr>
                <w:rFonts w:ascii="仿宋" w:hAnsi="仿宋" w:eastAsia="仿宋" w:cs="仿宋"/>
                <w:sz w:val="28"/>
                <w:szCs w:val="28"/>
              </w:rPr>
            </w:pPr>
            <w:r>
              <w:rPr>
                <w:rFonts w:ascii="仿宋" w:hAnsi="仿宋" w:eastAsia="仿宋" w:cs="仿宋"/>
                <w:sz w:val="28"/>
                <w:szCs w:val="28"/>
              </w:rPr>
              <w:t>指标</w:t>
            </w:r>
          </w:p>
        </w:tc>
        <w:tc>
          <w:tcPr>
            <w:tcW w:w="743" w:type="pct"/>
            <w:vMerge w:val="restart"/>
            <w:tcBorders>
              <w:tl2br w:val="nil"/>
              <w:tr2bl w:val="nil"/>
            </w:tcBorders>
            <w:noWrap/>
            <w:vAlign w:val="center"/>
          </w:tcPr>
          <w:p>
            <w:pPr>
              <w:spacing w:line="600" w:lineRule="exact"/>
              <w:jc w:val="left"/>
              <w:rPr>
                <w:rFonts w:ascii="仿宋" w:hAnsi="仿宋" w:eastAsia="仿宋" w:cs="仿宋"/>
                <w:sz w:val="28"/>
                <w:szCs w:val="28"/>
              </w:rPr>
            </w:pPr>
            <w:r>
              <w:rPr>
                <w:rFonts w:ascii="仿宋" w:hAnsi="仿宋" w:eastAsia="仿宋" w:cs="仿宋"/>
                <w:sz w:val="28"/>
                <w:szCs w:val="28"/>
              </w:rPr>
              <w:t>服务对象满意度指标</w:t>
            </w:r>
          </w:p>
        </w:tc>
        <w:tc>
          <w:tcPr>
            <w:tcW w:w="2391" w:type="pct"/>
            <w:tcBorders>
              <w:tl2br w:val="nil"/>
              <w:tr2bl w:val="nil"/>
            </w:tcBorders>
            <w:noWrap/>
            <w:vAlign w:val="center"/>
          </w:tcPr>
          <w:p>
            <w:pPr>
              <w:spacing w:line="600" w:lineRule="exact"/>
              <w:rPr>
                <w:rFonts w:ascii="仿宋" w:hAnsi="仿宋" w:eastAsia="仿宋" w:cs="仿宋"/>
                <w:sz w:val="28"/>
                <w:szCs w:val="28"/>
              </w:rPr>
            </w:pPr>
            <w:r>
              <w:rPr>
                <w:rFonts w:ascii="仿宋" w:hAnsi="仿宋" w:eastAsia="仿宋" w:cs="仿宋"/>
                <w:sz w:val="28"/>
                <w:szCs w:val="28"/>
              </w:rPr>
              <w:t>用户满意度</w:t>
            </w:r>
          </w:p>
        </w:tc>
        <w:tc>
          <w:tcPr>
            <w:tcW w:w="1378" w:type="pct"/>
            <w:tcBorders>
              <w:tl2br w:val="nil"/>
              <w:tr2bl w:val="nil"/>
            </w:tcBorders>
            <w:noWrap/>
            <w:vAlign w:val="center"/>
          </w:tcPr>
          <w:p>
            <w:pPr>
              <w:spacing w:line="600" w:lineRule="exact"/>
              <w:jc w:val="center"/>
              <w:rPr>
                <w:rFonts w:ascii="仿宋" w:hAnsi="仿宋" w:eastAsia="仿宋" w:cs="仿宋"/>
                <w:sz w:val="28"/>
                <w:szCs w:val="28"/>
              </w:rPr>
            </w:pPr>
            <w:r>
              <w:rPr>
                <w:rFonts w:hint="eastAsia" w:ascii="仿宋" w:hAnsi="仿宋" w:eastAsia="仿宋" w:cs="仿宋"/>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exact"/>
          <w:jc w:val="center"/>
        </w:trPr>
        <w:tc>
          <w:tcPr>
            <w:tcW w:w="487" w:type="pct"/>
            <w:vMerge w:val="continue"/>
            <w:tcBorders>
              <w:tl2br w:val="nil"/>
              <w:tr2bl w:val="nil"/>
            </w:tcBorders>
            <w:noWrap/>
            <w:vAlign w:val="center"/>
          </w:tcPr>
          <w:p>
            <w:pPr>
              <w:spacing w:line="600" w:lineRule="exact"/>
              <w:ind w:firstLine="560" w:firstLineChars="200"/>
              <w:jc w:val="center"/>
              <w:rPr>
                <w:rFonts w:ascii="仿宋" w:hAnsi="仿宋" w:eastAsia="仿宋" w:cs="仿宋"/>
                <w:sz w:val="28"/>
                <w:szCs w:val="28"/>
              </w:rPr>
            </w:pPr>
          </w:p>
        </w:tc>
        <w:tc>
          <w:tcPr>
            <w:tcW w:w="743" w:type="pct"/>
            <w:vMerge w:val="continue"/>
            <w:tcBorders>
              <w:tl2br w:val="nil"/>
              <w:tr2bl w:val="nil"/>
            </w:tcBorders>
            <w:noWrap/>
            <w:vAlign w:val="center"/>
          </w:tcPr>
          <w:p>
            <w:pPr>
              <w:spacing w:line="600" w:lineRule="exact"/>
              <w:ind w:firstLine="560" w:firstLineChars="200"/>
              <w:jc w:val="left"/>
              <w:rPr>
                <w:rFonts w:ascii="仿宋" w:hAnsi="仿宋" w:eastAsia="仿宋" w:cs="仿宋"/>
                <w:sz w:val="28"/>
                <w:szCs w:val="28"/>
              </w:rPr>
            </w:pPr>
          </w:p>
        </w:tc>
        <w:tc>
          <w:tcPr>
            <w:tcW w:w="2391" w:type="pct"/>
            <w:tcBorders>
              <w:tl2br w:val="nil"/>
              <w:tr2bl w:val="nil"/>
            </w:tcBorders>
            <w:noWrap/>
            <w:vAlign w:val="center"/>
          </w:tcPr>
          <w:p>
            <w:pPr>
              <w:spacing w:line="600" w:lineRule="exact"/>
              <w:rPr>
                <w:rFonts w:ascii="仿宋" w:hAnsi="仿宋" w:eastAsia="仿宋" w:cs="仿宋"/>
                <w:sz w:val="28"/>
                <w:szCs w:val="28"/>
              </w:rPr>
            </w:pPr>
            <w:r>
              <w:rPr>
                <w:rFonts w:ascii="仿宋" w:hAnsi="仿宋" w:eastAsia="仿宋" w:cs="仿宋"/>
                <w:sz w:val="28"/>
                <w:szCs w:val="28"/>
              </w:rPr>
              <w:t>验收处室和专家满意度</w:t>
            </w:r>
          </w:p>
        </w:tc>
        <w:tc>
          <w:tcPr>
            <w:tcW w:w="1378" w:type="pct"/>
            <w:tcBorders>
              <w:tl2br w:val="nil"/>
              <w:tr2bl w:val="nil"/>
            </w:tcBorders>
            <w:noWrap/>
            <w:vAlign w:val="center"/>
          </w:tcPr>
          <w:p>
            <w:pPr>
              <w:spacing w:line="600" w:lineRule="exact"/>
              <w:jc w:val="center"/>
              <w:rPr>
                <w:rFonts w:ascii="仿宋" w:hAnsi="仿宋" w:eastAsia="仿宋" w:cs="仿宋"/>
                <w:sz w:val="28"/>
                <w:szCs w:val="28"/>
              </w:rPr>
            </w:pPr>
            <w:r>
              <w:rPr>
                <w:rFonts w:hint="eastAsia" w:ascii="仿宋" w:hAnsi="仿宋" w:eastAsia="仿宋" w:cs="仿宋"/>
                <w:sz w:val="28"/>
                <w:szCs w:val="28"/>
              </w:rPr>
              <w:t xml:space="preserve">&gt;= </w:t>
            </w:r>
            <w:r>
              <w:rPr>
                <w:rFonts w:ascii="仿宋" w:hAnsi="仿宋" w:eastAsia="仿宋" w:cs="仿宋"/>
                <w:sz w:val="28"/>
                <w:szCs w:val="28"/>
              </w:rPr>
              <w:t>90</w:t>
            </w:r>
            <w:r>
              <w:rPr>
                <w:rFonts w:hint="eastAsia" w:ascii="仿宋" w:hAnsi="仿宋" w:eastAsia="仿宋" w:cs="仿宋"/>
                <w:sz w:val="28"/>
                <w:szCs w:val="28"/>
              </w:rPr>
              <w:t>%</w:t>
            </w:r>
          </w:p>
        </w:tc>
      </w:tr>
    </w:tbl>
    <w:p>
      <w:pPr>
        <w:rPr>
          <w:rFonts w:hint="eastAsia" w:ascii="仿宋" w:hAnsi="仿宋" w:eastAsia="仿宋"/>
          <w:sz w:val="32"/>
          <w:szCs w:val="32"/>
        </w:rPr>
      </w:pPr>
    </w:p>
    <w:p>
      <w:pPr>
        <w:ind w:firstLine="640" w:firstLineChars="200"/>
        <w:rPr>
          <w:rFonts w:ascii="仿宋" w:hAnsi="仿宋" w:eastAsia="仿宋"/>
          <w:bCs/>
          <w:sz w:val="32"/>
          <w:szCs w:val="32"/>
        </w:rPr>
      </w:pPr>
      <w:r>
        <w:rPr>
          <w:rFonts w:hint="eastAsia" w:ascii="仿宋" w:hAnsi="仿宋" w:eastAsia="仿宋"/>
          <w:bCs/>
          <w:sz w:val="32"/>
          <w:szCs w:val="32"/>
        </w:rPr>
        <w:t>2.评价指标体系</w:t>
      </w:r>
    </w:p>
    <w:p>
      <w:pPr>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sz w:val="32"/>
          <w:szCs w:val="32"/>
        </w:rPr>
        <w:t>评价指标包括投入指标、过程指标、项目产出、项目效果、项目满意度等，具体参考《南昌市财政局关于开展2019年度市级部门财政项目支出绩效评价工作的通知》以及纳入2019年度绩效目标管理的项目中当年的绩效目标并结合项目特点设定。</w:t>
      </w:r>
      <w:r>
        <w:rPr>
          <w:rFonts w:hint="eastAsia" w:ascii="仿宋" w:hAnsi="仿宋" w:eastAsia="仿宋"/>
          <w:color w:val="000000" w:themeColor="text1"/>
          <w:sz w:val="32"/>
          <w:szCs w:val="32"/>
          <w:lang w:eastAsia="zh-CN"/>
          <w14:textFill>
            <w14:solidFill>
              <w14:schemeClr w14:val="tx1"/>
            </w14:solidFill>
          </w14:textFill>
        </w:rPr>
        <w:t>并</w:t>
      </w:r>
      <w:r>
        <w:rPr>
          <w:rFonts w:hint="eastAsia" w:ascii="仿宋" w:hAnsi="仿宋" w:eastAsia="仿宋"/>
          <w:color w:val="000000" w:themeColor="text1"/>
          <w:sz w:val="32"/>
          <w:szCs w:val="32"/>
          <w14:textFill>
            <w14:solidFill>
              <w14:schemeClr w14:val="tx1"/>
            </w14:solidFill>
          </w14:textFill>
        </w:rPr>
        <w:t>根据2019年年初申报及年中调整的绩效目标表，评价指标主要包括数量指标、质量指标、时效指标、成本指标、社会效益、可持续影响指标和满意度指标</w:t>
      </w:r>
      <w:r>
        <w:rPr>
          <w:rFonts w:hint="eastAsia" w:ascii="仿宋" w:hAnsi="仿宋" w:eastAsia="仿宋"/>
          <w:color w:val="000000" w:themeColor="text1"/>
          <w:sz w:val="32"/>
          <w:szCs w:val="32"/>
          <w:lang w:eastAsia="zh-CN"/>
          <w14:textFill>
            <w14:solidFill>
              <w14:schemeClr w14:val="tx1"/>
            </w14:solidFill>
          </w14:textFill>
        </w:rPr>
        <w:t>。</w:t>
      </w:r>
    </w:p>
    <w:p>
      <w:pPr>
        <w:ind w:firstLine="640" w:firstLineChars="200"/>
        <w:rPr>
          <w:rFonts w:ascii="仿宋" w:hAnsi="仿宋" w:eastAsia="仿宋"/>
          <w:bCs/>
          <w:sz w:val="32"/>
          <w:szCs w:val="32"/>
        </w:rPr>
      </w:pPr>
      <w:r>
        <w:rPr>
          <w:rFonts w:hint="eastAsia" w:ascii="仿宋" w:hAnsi="仿宋" w:eastAsia="仿宋"/>
          <w:bCs/>
          <w:sz w:val="32"/>
          <w:szCs w:val="32"/>
        </w:rPr>
        <w:t>3.评价方法</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绩效评价工作由市局牵头组织，各项目牵头处室（单位）对各自项目绩效进行自评。为此，我中心成立了南昌市城市规划研究信息中心项目支出绩效评价小组。采取目标考核管理、满意度调查等因素分析方法，对绩效评价指标体系进行综合评分，从定量和定性两方面对项目实施绩效进行评价。</w:t>
      </w:r>
    </w:p>
    <w:p>
      <w:pPr>
        <w:ind w:firstLine="640" w:firstLineChars="200"/>
        <w:rPr>
          <w:rFonts w:hint="eastAsia" w:ascii="仿宋" w:hAnsi="仿宋" w:eastAsia="仿宋"/>
          <w:sz w:val="32"/>
          <w:szCs w:val="32"/>
        </w:rPr>
      </w:pPr>
      <w:r>
        <w:rPr>
          <w:rFonts w:hint="eastAsia" w:ascii="仿宋" w:hAnsi="仿宋" w:eastAsia="仿宋"/>
          <w:sz w:val="32"/>
          <w:szCs w:val="32"/>
        </w:rPr>
        <w:t>评价标准根据《南昌市财政局关于开展2019年度市级部门财政项目支出绩效评价工作的通知》（洪财办〔2020〕10号）要求，以及纳入2019年度绩效目标管理的项目中当年的绩效目标设定，结合该项目特点。</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4.前期工作准备</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了解《南昌市财政局关于开展2019年度市级部门财政项目支出绩效评价工作的通知》（洪财办〔2020〕10号）要求，参加市自然资源局组织的绩效评价工作会议。</w:t>
      </w:r>
    </w:p>
    <w:p>
      <w:pPr>
        <w:ind w:firstLine="640" w:firstLineChars="200"/>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开展部门自评，根据市财政局和市自然资源局2019年绩效评价工作要求，成立了“南昌市城市规划研究信息中心项目支出绩效评价小组”。梳理、汇总2019年项目资料，填写项目支出绩效自评表。</w:t>
      </w:r>
    </w:p>
    <w:p>
      <w:pPr>
        <w:numPr>
          <w:ilvl w:val="0"/>
          <w:numId w:val="2"/>
        </w:numPr>
        <w:ind w:firstLine="640" w:firstLineChars="200"/>
        <w:rPr>
          <w:rFonts w:hint="eastAsia" w:ascii="楷体" w:hAnsi="楷体" w:eastAsia="楷体" w:cs="楷体_GB2312"/>
          <w:sz w:val="32"/>
          <w:szCs w:val="32"/>
        </w:rPr>
      </w:pPr>
      <w:r>
        <w:rPr>
          <w:rFonts w:hint="eastAsia" w:ascii="楷体" w:hAnsi="楷体" w:eastAsia="楷体" w:cs="楷体_GB2312"/>
          <w:sz w:val="32"/>
          <w:szCs w:val="32"/>
        </w:rPr>
        <w:t>绩效评价工作过程</w:t>
      </w:r>
    </w:p>
    <w:p>
      <w:pPr>
        <w:ind w:firstLine="640" w:firstLineChars="200"/>
        <w:rPr>
          <w:rFonts w:hint="eastAsia" w:ascii="楷体" w:hAnsi="楷体" w:eastAsia="楷体" w:cs="楷体_GB2312"/>
          <w:sz w:val="32"/>
          <w:szCs w:val="32"/>
        </w:rPr>
      </w:pPr>
      <w:r>
        <w:rPr>
          <w:rFonts w:hint="eastAsia" w:ascii="仿宋" w:hAnsi="仿宋" w:eastAsia="仿宋" w:cs="Times New Roman"/>
          <w:color w:val="000000" w:themeColor="text1"/>
          <w:sz w:val="32"/>
          <w:szCs w:val="32"/>
          <w:lang w:val="en-US" w:eastAsia="zh-CN"/>
          <w14:textFill>
            <w14:solidFill>
              <w14:schemeClr w14:val="tx1"/>
            </w14:solidFill>
          </w14:textFill>
        </w:rPr>
        <w:t>根据《南昌市财政局关于开展2019年度市级部门财政项目支出绩效评价工作的通知》的要求，局机关召集各相关项目负责人于2020年3月23日开展2019年项目支出绩效评价工作会议，会议中详细探讨该项工作的开展情况，并对金额较大的项目重点分析，要求各项目负责人积极开展项目绩效自评工作。5月15日，项目绩效评价小组在我局1929会议室根据项目情况讨论研究进行复评并形成评价报告。</w:t>
      </w:r>
    </w:p>
    <w:p>
      <w:pPr>
        <w:numPr>
          <w:ilvl w:val="0"/>
          <w:numId w:val="3"/>
        </w:numPr>
        <w:ind w:firstLine="640" w:firstLineChars="200"/>
        <w:rPr>
          <w:rFonts w:hint="eastAsia" w:ascii="黑体" w:hAnsi="仿宋_GB2312" w:eastAsia="黑体" w:cs="仿宋_GB2312"/>
          <w:bCs/>
          <w:sz w:val="32"/>
          <w:szCs w:val="32"/>
        </w:rPr>
      </w:pPr>
      <w:r>
        <w:rPr>
          <w:rFonts w:hint="eastAsia" w:ascii="黑体" w:hAnsi="仿宋_GB2312" w:eastAsia="黑体" w:cs="仿宋_GB2312"/>
          <w:bCs/>
          <w:sz w:val="32"/>
          <w:szCs w:val="32"/>
        </w:rPr>
        <w:t>综合评价情况及结论</w:t>
      </w:r>
    </w:p>
    <w:p>
      <w:pPr>
        <w:numPr>
          <w:ilvl w:val="0"/>
          <w:numId w:val="0"/>
        </w:numPr>
        <w:rPr>
          <w:rFonts w:hint="eastAsia" w:ascii="黑体" w:hAnsi="仿宋_GB2312" w:eastAsia="黑体" w:cs="仿宋_GB2312"/>
          <w:bCs/>
          <w:sz w:val="32"/>
          <w:szCs w:val="32"/>
        </w:rPr>
      </w:pPr>
    </w:p>
    <w:tbl>
      <w:tblPr>
        <w:tblStyle w:val="7"/>
        <w:tblW w:w="10090" w:type="dxa"/>
        <w:jc w:val="center"/>
        <w:tblLayout w:type="fixed"/>
        <w:tblCellMar>
          <w:top w:w="0" w:type="dxa"/>
          <w:left w:w="108" w:type="dxa"/>
          <w:bottom w:w="0" w:type="dxa"/>
          <w:right w:w="108" w:type="dxa"/>
        </w:tblCellMar>
      </w:tblPr>
      <w:tblGrid>
        <w:gridCol w:w="640"/>
        <w:gridCol w:w="1064"/>
        <w:gridCol w:w="1206"/>
        <w:gridCol w:w="980"/>
        <w:gridCol w:w="731"/>
        <w:gridCol w:w="1700"/>
        <w:gridCol w:w="766"/>
        <w:gridCol w:w="251"/>
        <w:gridCol w:w="401"/>
        <w:gridCol w:w="307"/>
        <w:gridCol w:w="402"/>
        <w:gridCol w:w="591"/>
        <w:gridCol w:w="1051"/>
      </w:tblGrid>
      <w:tr>
        <w:tblPrEx>
          <w:tblCellMar>
            <w:top w:w="0" w:type="dxa"/>
            <w:left w:w="108" w:type="dxa"/>
            <w:bottom w:w="0" w:type="dxa"/>
            <w:right w:w="108" w:type="dxa"/>
          </w:tblCellMar>
        </w:tblPrEx>
        <w:trPr>
          <w:trHeight w:val="454" w:hRule="exact"/>
          <w:jc w:val="center"/>
        </w:trPr>
        <w:tc>
          <w:tcPr>
            <w:tcW w:w="10090" w:type="dxa"/>
            <w:gridSpan w:val="13"/>
            <w:tcBorders>
              <w:top w:val="nil"/>
              <w:left w:val="nil"/>
              <w:bottom w:val="nil"/>
              <w:right w:val="nil"/>
            </w:tcBorders>
            <w:vAlign w:val="center"/>
          </w:tcPr>
          <w:p>
            <w:pPr>
              <w:widowControl/>
              <w:spacing w:line="4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10090" w:type="dxa"/>
            <w:gridSpan w:val="13"/>
            <w:tcBorders>
              <w:top w:val="nil"/>
              <w:left w:val="nil"/>
              <w:bottom w:val="nil"/>
              <w:right w:val="nil"/>
            </w:tcBorders>
          </w:tcPr>
          <w:p>
            <w:pPr>
              <w:widowControl/>
              <w:jc w:val="center"/>
              <w:rPr>
                <w:rFonts w:ascii="黑体" w:hAnsi="宋体" w:eastAsia="黑体" w:cs="宋体"/>
                <w:kern w:val="0"/>
                <w:szCs w:val="21"/>
              </w:rPr>
            </w:pPr>
            <w:r>
              <w:rPr>
                <w:rFonts w:hint="eastAsia" w:ascii="黑体" w:hAnsi="宋体" w:eastAsia="黑体" w:cs="宋体"/>
                <w:kern w:val="0"/>
                <w:szCs w:val="21"/>
              </w:rPr>
              <w:t>（2019年度）</w:t>
            </w:r>
          </w:p>
        </w:tc>
      </w:tr>
      <w:tr>
        <w:tblPrEx>
          <w:tblCellMar>
            <w:top w:w="0" w:type="dxa"/>
            <w:left w:w="108" w:type="dxa"/>
            <w:bottom w:w="0" w:type="dxa"/>
            <w:right w:w="108" w:type="dxa"/>
          </w:tblCellMar>
        </w:tblPrEx>
        <w:trPr>
          <w:trHeight w:val="506" w:hRule="exact"/>
          <w:jc w:val="center"/>
        </w:trPr>
        <w:tc>
          <w:tcPr>
            <w:tcW w:w="170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项目名称</w:t>
            </w:r>
          </w:p>
        </w:tc>
        <w:tc>
          <w:tcPr>
            <w:tcW w:w="8386"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规划档案管理</w:t>
            </w:r>
          </w:p>
        </w:tc>
      </w:tr>
      <w:tr>
        <w:tblPrEx>
          <w:tblCellMar>
            <w:top w:w="0" w:type="dxa"/>
            <w:left w:w="108" w:type="dxa"/>
            <w:bottom w:w="0" w:type="dxa"/>
            <w:right w:w="108" w:type="dxa"/>
          </w:tblCellMar>
        </w:tblPrEx>
        <w:trPr>
          <w:trHeight w:val="555" w:hRule="exact"/>
          <w:jc w:val="center"/>
        </w:trPr>
        <w:tc>
          <w:tcPr>
            <w:tcW w:w="170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主管部门</w:t>
            </w:r>
          </w:p>
        </w:tc>
        <w:tc>
          <w:tcPr>
            <w:tcW w:w="4617"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南昌市自然资源局</w:t>
            </w:r>
          </w:p>
        </w:tc>
        <w:tc>
          <w:tcPr>
            <w:tcW w:w="1017"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实施单位</w:t>
            </w:r>
          </w:p>
        </w:tc>
        <w:tc>
          <w:tcPr>
            <w:tcW w:w="275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 w:val="18"/>
                <w:szCs w:val="18"/>
              </w:rPr>
              <w:t>南昌市城市规划研究信息中心</w:t>
            </w:r>
          </w:p>
        </w:tc>
      </w:tr>
      <w:tr>
        <w:tblPrEx>
          <w:tblCellMar>
            <w:top w:w="0" w:type="dxa"/>
            <w:left w:w="108" w:type="dxa"/>
            <w:bottom w:w="0" w:type="dxa"/>
            <w:right w:w="108" w:type="dxa"/>
          </w:tblCellMar>
        </w:tblPrEx>
        <w:trPr>
          <w:trHeight w:val="495" w:hRule="exact"/>
          <w:jc w:val="center"/>
        </w:trPr>
        <w:tc>
          <w:tcPr>
            <w:tcW w:w="170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项目资金</w:t>
            </w:r>
            <w:r>
              <w:rPr>
                <w:rFonts w:hint="eastAsia" w:ascii="黑体" w:hAnsi="宋体" w:eastAsia="黑体" w:cs="宋体"/>
                <w:kern w:val="0"/>
                <w:szCs w:val="21"/>
              </w:rPr>
              <w:br w:type="textWrapping"/>
            </w:r>
            <w:r>
              <w:rPr>
                <w:rFonts w:hint="eastAsia" w:ascii="黑体" w:hAnsi="宋体" w:eastAsia="黑体" w:cs="宋体"/>
                <w:kern w:val="0"/>
                <w:szCs w:val="21"/>
              </w:rPr>
              <w:t>（万元）</w:t>
            </w:r>
          </w:p>
        </w:tc>
        <w:tc>
          <w:tcPr>
            <w:tcW w:w="21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3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年初</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预算数</w:t>
            </w:r>
          </w:p>
        </w:tc>
        <w:tc>
          <w:tcPr>
            <w:tcW w:w="170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全年</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预算数</w:t>
            </w:r>
          </w:p>
        </w:tc>
        <w:tc>
          <w:tcPr>
            <w:tcW w:w="1017"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全年</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执行数</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分值</w:t>
            </w:r>
          </w:p>
        </w:tc>
        <w:tc>
          <w:tcPr>
            <w:tcW w:w="99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执行率</w:t>
            </w:r>
          </w:p>
        </w:tc>
        <w:tc>
          <w:tcPr>
            <w:tcW w:w="105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得分</w:t>
            </w:r>
          </w:p>
        </w:tc>
      </w:tr>
      <w:tr>
        <w:tblPrEx>
          <w:tblCellMar>
            <w:top w:w="0" w:type="dxa"/>
            <w:left w:w="108" w:type="dxa"/>
            <w:bottom w:w="0" w:type="dxa"/>
            <w:right w:w="108" w:type="dxa"/>
          </w:tblCellMar>
        </w:tblPrEx>
        <w:trPr>
          <w:trHeight w:val="354"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18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黑体" w:hAnsi="宋体" w:eastAsia="黑体" w:cs="宋体"/>
                <w:kern w:val="0"/>
                <w:szCs w:val="21"/>
              </w:rPr>
            </w:pPr>
            <w:r>
              <w:rPr>
                <w:rFonts w:hint="eastAsia" w:ascii="黑体" w:hAnsi="宋体" w:eastAsia="黑体" w:cs="宋体"/>
                <w:kern w:val="0"/>
                <w:szCs w:val="21"/>
              </w:rPr>
              <w:t>年度资金总额</w:t>
            </w:r>
          </w:p>
        </w:tc>
        <w:tc>
          <w:tcPr>
            <w:tcW w:w="73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FF0000"/>
                <w:kern w:val="0"/>
                <w:szCs w:val="21"/>
              </w:rPr>
            </w:pPr>
            <w:r>
              <w:rPr>
                <w:rFonts w:hint="eastAsia" w:ascii="黑体" w:hAnsi="宋体" w:eastAsia="黑体" w:cs="宋体"/>
                <w:kern w:val="0"/>
                <w:szCs w:val="21"/>
              </w:rPr>
              <w:t>47.4</w:t>
            </w:r>
          </w:p>
        </w:tc>
        <w:tc>
          <w:tcPr>
            <w:tcW w:w="170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47.4</w:t>
            </w:r>
          </w:p>
        </w:tc>
        <w:tc>
          <w:tcPr>
            <w:tcW w:w="1017"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26.135</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99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ascii="黑体" w:hAnsi="宋体" w:eastAsia="黑体" w:cs="宋体"/>
                <w:kern w:val="0"/>
                <w:szCs w:val="21"/>
              </w:rPr>
              <w:t>55.</w:t>
            </w:r>
            <w:r>
              <w:rPr>
                <w:rFonts w:hint="eastAsia" w:ascii="黑体" w:hAnsi="宋体" w:eastAsia="黑体" w:cs="宋体"/>
                <w:kern w:val="0"/>
                <w:szCs w:val="21"/>
              </w:rPr>
              <w:t>1</w:t>
            </w:r>
            <w:r>
              <w:rPr>
                <w:rFonts w:ascii="黑体" w:hAnsi="宋体" w:eastAsia="黑体" w:cs="宋体"/>
                <w:kern w:val="0"/>
                <w:szCs w:val="21"/>
              </w:rPr>
              <w:t>%</w:t>
            </w:r>
          </w:p>
        </w:tc>
        <w:tc>
          <w:tcPr>
            <w:tcW w:w="105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7</w:t>
            </w:r>
          </w:p>
        </w:tc>
      </w:tr>
      <w:tr>
        <w:tblPrEx>
          <w:tblCellMar>
            <w:top w:w="0" w:type="dxa"/>
            <w:left w:w="108" w:type="dxa"/>
            <w:bottom w:w="0" w:type="dxa"/>
            <w:right w:w="108" w:type="dxa"/>
          </w:tblCellMar>
        </w:tblPrEx>
        <w:trPr>
          <w:trHeight w:val="358"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1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其中：当年财政拨款</w:t>
            </w:r>
          </w:p>
        </w:tc>
        <w:tc>
          <w:tcPr>
            <w:tcW w:w="73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FF0000"/>
                <w:kern w:val="0"/>
                <w:szCs w:val="21"/>
              </w:rPr>
            </w:pPr>
            <w:r>
              <w:rPr>
                <w:rFonts w:hint="eastAsia" w:ascii="黑体" w:hAnsi="宋体" w:eastAsia="黑体" w:cs="宋体"/>
                <w:kern w:val="0"/>
                <w:szCs w:val="21"/>
              </w:rPr>
              <w:t>47.4</w:t>
            </w:r>
          </w:p>
        </w:tc>
        <w:tc>
          <w:tcPr>
            <w:tcW w:w="170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47.4</w:t>
            </w:r>
          </w:p>
        </w:tc>
        <w:tc>
          <w:tcPr>
            <w:tcW w:w="1017"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26.135</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c>
          <w:tcPr>
            <w:tcW w:w="99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ascii="黑体" w:hAnsi="宋体" w:eastAsia="黑体" w:cs="宋体"/>
                <w:kern w:val="0"/>
                <w:szCs w:val="21"/>
              </w:rPr>
              <w:t>55.</w:t>
            </w:r>
            <w:r>
              <w:rPr>
                <w:rFonts w:hint="eastAsia" w:ascii="黑体" w:hAnsi="宋体" w:eastAsia="黑体" w:cs="宋体"/>
                <w:kern w:val="0"/>
                <w:szCs w:val="21"/>
              </w:rPr>
              <w:t>1</w:t>
            </w:r>
            <w:r>
              <w:rPr>
                <w:rFonts w:ascii="黑体" w:hAnsi="宋体" w:eastAsia="黑体" w:cs="宋体"/>
                <w:kern w:val="0"/>
                <w:szCs w:val="21"/>
              </w:rPr>
              <w:t>%</w:t>
            </w:r>
          </w:p>
        </w:tc>
        <w:tc>
          <w:tcPr>
            <w:tcW w:w="105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347"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1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 xml:space="preserve">      上年结转资金</w:t>
            </w:r>
          </w:p>
        </w:tc>
        <w:tc>
          <w:tcPr>
            <w:tcW w:w="73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70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17"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c>
          <w:tcPr>
            <w:tcW w:w="99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5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355"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1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 xml:space="preserve">  其他资金</w:t>
            </w:r>
          </w:p>
        </w:tc>
        <w:tc>
          <w:tcPr>
            <w:tcW w:w="73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70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17"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c>
          <w:tcPr>
            <w:tcW w:w="99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51"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w:t>
            </w:r>
          </w:p>
        </w:tc>
      </w:tr>
      <w:tr>
        <w:tblPrEx>
          <w:tblCellMar>
            <w:top w:w="0" w:type="dxa"/>
            <w:left w:w="108" w:type="dxa"/>
            <w:bottom w:w="0" w:type="dxa"/>
            <w:right w:w="108" w:type="dxa"/>
          </w:tblCellMar>
        </w:tblPrEx>
        <w:trPr>
          <w:trHeight w:val="300" w:hRule="exact"/>
          <w:jc w:val="center"/>
        </w:trPr>
        <w:tc>
          <w:tcPr>
            <w:tcW w:w="64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年度总体目标</w:t>
            </w:r>
          </w:p>
        </w:tc>
        <w:tc>
          <w:tcPr>
            <w:tcW w:w="568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预期目标</w:t>
            </w:r>
          </w:p>
        </w:tc>
        <w:tc>
          <w:tcPr>
            <w:tcW w:w="376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实际完成情况</w:t>
            </w:r>
          </w:p>
        </w:tc>
      </w:tr>
      <w:tr>
        <w:tblPrEx>
          <w:tblCellMar>
            <w:top w:w="0" w:type="dxa"/>
            <w:left w:w="108" w:type="dxa"/>
            <w:bottom w:w="0" w:type="dxa"/>
            <w:right w:w="108" w:type="dxa"/>
          </w:tblCellMar>
        </w:tblPrEx>
        <w:trPr>
          <w:trHeight w:val="375" w:hRule="exact"/>
          <w:jc w:val="center"/>
        </w:trPr>
        <w:tc>
          <w:tcPr>
            <w:tcW w:w="64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568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376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533" w:hRule="exact"/>
          <w:jc w:val="center"/>
        </w:trPr>
        <w:tc>
          <w:tcPr>
            <w:tcW w:w="640" w:type="dxa"/>
            <w:vMerge w:val="restart"/>
            <w:tcBorders>
              <w:top w:val="nil"/>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绩</w:t>
            </w:r>
            <w:r>
              <w:rPr>
                <w:rFonts w:hint="eastAsia" w:ascii="黑体" w:hAnsi="宋体" w:eastAsia="黑体" w:cs="宋体"/>
                <w:kern w:val="0"/>
                <w:szCs w:val="21"/>
              </w:rPr>
              <w:br w:type="textWrapping"/>
            </w:r>
            <w:r>
              <w:rPr>
                <w:rFonts w:hint="eastAsia" w:ascii="黑体" w:hAnsi="宋体" w:eastAsia="黑体" w:cs="宋体"/>
                <w:kern w:val="0"/>
                <w:szCs w:val="21"/>
              </w:rPr>
              <w:t>效</w:t>
            </w:r>
            <w:r>
              <w:rPr>
                <w:rFonts w:hint="eastAsia" w:ascii="黑体" w:hAnsi="宋体" w:eastAsia="黑体" w:cs="宋体"/>
                <w:kern w:val="0"/>
                <w:szCs w:val="21"/>
              </w:rPr>
              <w:br w:type="textWrapping"/>
            </w:r>
            <w:r>
              <w:rPr>
                <w:rFonts w:hint="eastAsia" w:ascii="黑体" w:hAnsi="宋体" w:eastAsia="黑体" w:cs="宋体"/>
                <w:kern w:val="0"/>
                <w:szCs w:val="21"/>
              </w:rPr>
              <w:t>指</w:t>
            </w:r>
            <w:r>
              <w:rPr>
                <w:rFonts w:hint="eastAsia" w:ascii="黑体" w:hAnsi="宋体" w:eastAsia="黑体" w:cs="宋体"/>
                <w:kern w:val="0"/>
                <w:szCs w:val="21"/>
              </w:rPr>
              <w:br w:type="textWrapping"/>
            </w:r>
            <w:r>
              <w:rPr>
                <w:rFonts w:hint="eastAsia" w:ascii="黑体" w:hAnsi="宋体" w:eastAsia="黑体" w:cs="宋体"/>
                <w:kern w:val="0"/>
                <w:szCs w:val="21"/>
              </w:rPr>
              <w:t>标</w:t>
            </w:r>
          </w:p>
        </w:tc>
        <w:tc>
          <w:tcPr>
            <w:tcW w:w="1064"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一级指标</w:t>
            </w:r>
          </w:p>
        </w:tc>
        <w:tc>
          <w:tcPr>
            <w:tcW w:w="1206"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二级指标</w:t>
            </w:r>
          </w:p>
        </w:tc>
        <w:tc>
          <w:tcPr>
            <w:tcW w:w="17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三级指标</w:t>
            </w:r>
          </w:p>
        </w:tc>
        <w:tc>
          <w:tcPr>
            <w:tcW w:w="170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指标值</w:t>
            </w:r>
          </w:p>
        </w:tc>
        <w:tc>
          <w:tcPr>
            <w:tcW w:w="766"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完成值</w:t>
            </w:r>
          </w:p>
        </w:tc>
        <w:tc>
          <w:tcPr>
            <w:tcW w:w="652"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分值</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得分</w:t>
            </w:r>
          </w:p>
        </w:tc>
        <w:tc>
          <w:tcPr>
            <w:tcW w:w="16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偏差原因分析及改进措施</w:t>
            </w:r>
          </w:p>
        </w:tc>
      </w:tr>
      <w:tr>
        <w:tblPrEx>
          <w:tblCellMar>
            <w:top w:w="0" w:type="dxa"/>
            <w:left w:w="108" w:type="dxa"/>
            <w:bottom w:w="0" w:type="dxa"/>
            <w:right w:w="108" w:type="dxa"/>
          </w:tblCellMar>
        </w:tblPrEx>
        <w:trPr>
          <w:trHeight w:val="505" w:hRule="exact"/>
          <w:jc w:val="center"/>
        </w:trPr>
        <w:tc>
          <w:tcPr>
            <w:tcW w:w="640"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产出指标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（50分）</w:t>
            </w:r>
          </w:p>
        </w:tc>
        <w:tc>
          <w:tcPr>
            <w:tcW w:w="120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数量指标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（20分）</w:t>
            </w:r>
          </w:p>
        </w:tc>
        <w:tc>
          <w:tcPr>
            <w:tcW w:w="1711" w:type="dxa"/>
            <w:gridSpan w:val="2"/>
            <w:tcBorders>
              <w:top w:val="single" w:color="auto" w:sz="4" w:space="0"/>
              <w:left w:val="nil"/>
              <w:right w:val="single" w:color="auto" w:sz="4" w:space="0"/>
            </w:tcBorders>
            <w:vAlign w:val="center"/>
          </w:tcPr>
          <w:p>
            <w:pPr>
              <w:widowControl/>
              <w:spacing w:line="240" w:lineRule="exact"/>
              <w:jc w:val="left"/>
              <w:rPr>
                <w:rFonts w:hint="eastAsia" w:ascii="黑体" w:hAnsi="宋体" w:eastAsia="黑体" w:cs="宋体"/>
                <w:color w:val="000000" w:themeColor="text1"/>
                <w:kern w:val="0"/>
                <w:sz w:val="18"/>
                <w:szCs w:val="18"/>
                <w:lang w:val="en-US" w:eastAsia="zh-CN"/>
                <w14:textFill>
                  <w14:solidFill>
                    <w14:schemeClr w14:val="tx1"/>
                  </w14:solidFill>
                </w14:textFill>
              </w:rPr>
            </w:pPr>
            <w:r>
              <w:rPr>
                <w:rFonts w:hint="eastAsia" w:ascii="黑体" w:hAnsi="宋体" w:eastAsia="黑体" w:cs="宋体"/>
                <w:color w:val="000000" w:themeColor="text1"/>
                <w:kern w:val="0"/>
                <w:sz w:val="18"/>
                <w:szCs w:val="18"/>
                <w:lang w:val="en-US" w:eastAsia="zh-CN"/>
                <w14:textFill>
                  <w14:solidFill>
                    <w14:schemeClr w14:val="tx1"/>
                  </w14:solidFill>
                </w14:textFill>
              </w:rPr>
              <w:t>完成指标值</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黑体" w:hAnsi="宋体" w:eastAsia="黑体" w:cs="宋体"/>
                <w:color w:val="000000" w:themeColor="text1"/>
                <w:kern w:val="0"/>
                <w:sz w:val="18"/>
                <w:szCs w:val="18"/>
                <w:lang w:val="en-US" w:eastAsia="zh-CN"/>
                <w14:textFill>
                  <w14:solidFill>
                    <w14:schemeClr w14:val="tx1"/>
                  </w14:solidFill>
                </w14:textFill>
              </w:rPr>
            </w:pPr>
            <w:r>
              <w:rPr>
                <w:rFonts w:hint="eastAsia" w:ascii="黑体" w:hAnsi="宋体" w:eastAsia="黑体" w:cs="宋体"/>
                <w:color w:val="000000" w:themeColor="text1"/>
                <w:kern w:val="0"/>
                <w:sz w:val="18"/>
                <w:szCs w:val="18"/>
                <w:lang w:val="en-US" w:eastAsia="zh-CN"/>
                <w14:textFill>
                  <w14:solidFill>
                    <w14:schemeClr w14:val="tx1"/>
                  </w14:solidFill>
                </w14:textFill>
              </w:rPr>
              <w:t>1800份</w:t>
            </w:r>
          </w:p>
        </w:tc>
        <w:tc>
          <w:tcPr>
            <w:tcW w:w="76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80%</w:t>
            </w:r>
          </w:p>
        </w:tc>
        <w:tc>
          <w:tcPr>
            <w:tcW w:w="6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20</w:t>
            </w:r>
          </w:p>
        </w:tc>
        <w:tc>
          <w:tcPr>
            <w:tcW w:w="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18</w:t>
            </w:r>
          </w:p>
        </w:tc>
        <w:tc>
          <w:tcPr>
            <w:tcW w:w="16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ascii="黑体" w:hAnsi="宋体" w:eastAsia="黑体" w:cs="宋体"/>
                <w:kern w:val="0"/>
                <w:szCs w:val="21"/>
              </w:rPr>
              <w:t>\</w:t>
            </w:r>
          </w:p>
        </w:tc>
      </w:tr>
      <w:tr>
        <w:tblPrEx>
          <w:tblCellMar>
            <w:top w:w="0" w:type="dxa"/>
            <w:left w:w="108" w:type="dxa"/>
            <w:bottom w:w="0" w:type="dxa"/>
            <w:right w:w="108" w:type="dxa"/>
          </w:tblCellMar>
        </w:tblPrEx>
        <w:trPr>
          <w:trHeight w:val="890" w:hRule="atLeast"/>
          <w:jc w:val="center"/>
        </w:trPr>
        <w:tc>
          <w:tcPr>
            <w:tcW w:w="640"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20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质量指标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（15分）</w:t>
            </w:r>
          </w:p>
        </w:tc>
        <w:tc>
          <w:tcPr>
            <w:tcW w:w="1711" w:type="dxa"/>
            <w:gridSpan w:val="2"/>
            <w:tcBorders>
              <w:top w:val="single" w:color="auto" w:sz="4" w:space="0"/>
              <w:left w:val="nil"/>
              <w:right w:val="single" w:color="auto" w:sz="4" w:space="0"/>
            </w:tcBorders>
            <w:vAlign w:val="center"/>
          </w:tcPr>
          <w:p>
            <w:pPr>
              <w:widowControl/>
              <w:spacing w:line="240" w:lineRule="exact"/>
              <w:jc w:val="left"/>
              <w:rPr>
                <w:rFonts w:ascii="黑体" w:hAnsi="宋体" w:eastAsia="黑体" w:cs="宋体"/>
                <w:color w:val="000000"/>
                <w:kern w:val="0"/>
                <w:sz w:val="18"/>
                <w:szCs w:val="18"/>
              </w:rPr>
            </w:pPr>
            <w:r>
              <w:rPr>
                <w:rFonts w:hint="eastAsia" w:ascii="黑体" w:hAnsi="宋体" w:eastAsia="黑体" w:cs="宋体"/>
                <w:color w:val="000000"/>
                <w:kern w:val="0"/>
                <w:sz w:val="18"/>
                <w:szCs w:val="18"/>
              </w:rPr>
              <w:t>通过按档案管理办法的具体要求整理</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rPr>
                <w:rFonts w:ascii="黑体" w:hAnsi="宋体" w:eastAsia="黑体" w:cs="宋体"/>
                <w:kern w:val="0"/>
                <w:sz w:val="18"/>
                <w:szCs w:val="18"/>
              </w:rPr>
            </w:pPr>
            <w:r>
              <w:rPr>
                <w:rFonts w:hint="eastAsia" w:ascii="黑体" w:hAnsi="宋体" w:eastAsia="黑体" w:cs="宋体"/>
                <w:kern w:val="0"/>
                <w:sz w:val="18"/>
                <w:szCs w:val="18"/>
              </w:rPr>
              <w:t>根据相关规划档案规范，对档案进行收集、整理、保管、提供利用和移交</w:t>
            </w:r>
          </w:p>
        </w:tc>
        <w:tc>
          <w:tcPr>
            <w:tcW w:w="76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6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15</w:t>
            </w:r>
          </w:p>
        </w:tc>
        <w:tc>
          <w:tcPr>
            <w:tcW w:w="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15</w:t>
            </w:r>
          </w:p>
        </w:tc>
        <w:tc>
          <w:tcPr>
            <w:tcW w:w="1642" w:type="dxa"/>
            <w:gridSpan w:val="2"/>
            <w:tcBorders>
              <w:top w:val="single" w:color="auto" w:sz="4" w:space="0"/>
              <w:left w:val="nil"/>
              <w:right w:val="single" w:color="auto" w:sz="4" w:space="0"/>
            </w:tcBorders>
            <w:vAlign w:val="center"/>
          </w:tcPr>
          <w:p>
            <w:pPr>
              <w:widowControl/>
              <w:spacing w:line="240" w:lineRule="exact"/>
              <w:jc w:val="center"/>
              <w:rPr>
                <w:rFonts w:ascii="黑体" w:hAnsi="宋体" w:eastAsia="黑体" w:cs="宋体"/>
                <w:kern w:val="0"/>
                <w:sz w:val="18"/>
                <w:szCs w:val="18"/>
              </w:rPr>
            </w:pPr>
            <w:r>
              <w:rPr>
                <w:rFonts w:ascii="黑体" w:hAnsi="宋体" w:eastAsia="黑体" w:cs="宋体"/>
                <w:kern w:val="0"/>
                <w:szCs w:val="21"/>
              </w:rPr>
              <w:t>\</w:t>
            </w:r>
          </w:p>
        </w:tc>
      </w:tr>
      <w:tr>
        <w:tblPrEx>
          <w:tblCellMar>
            <w:top w:w="0" w:type="dxa"/>
            <w:left w:w="108" w:type="dxa"/>
            <w:bottom w:w="0" w:type="dxa"/>
            <w:right w:w="108" w:type="dxa"/>
          </w:tblCellMar>
        </w:tblPrEx>
        <w:trPr>
          <w:trHeight w:val="669" w:hRule="atLeast"/>
          <w:jc w:val="center"/>
        </w:trPr>
        <w:tc>
          <w:tcPr>
            <w:tcW w:w="640"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20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时效指标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（5分）</w:t>
            </w:r>
          </w:p>
        </w:tc>
        <w:tc>
          <w:tcPr>
            <w:tcW w:w="1711" w:type="dxa"/>
            <w:gridSpan w:val="2"/>
            <w:tcBorders>
              <w:top w:val="single" w:color="auto" w:sz="4" w:space="0"/>
              <w:left w:val="nil"/>
              <w:right w:val="single" w:color="auto" w:sz="4" w:space="0"/>
            </w:tcBorders>
            <w:vAlign w:val="center"/>
          </w:tcPr>
          <w:p>
            <w:pPr>
              <w:widowControl/>
              <w:spacing w:line="240" w:lineRule="exact"/>
              <w:jc w:val="left"/>
              <w:rPr>
                <w:rFonts w:ascii="黑体" w:hAnsi="宋体" w:eastAsia="黑体" w:cs="宋体"/>
                <w:color w:val="000000"/>
                <w:kern w:val="0"/>
                <w:szCs w:val="21"/>
              </w:rPr>
            </w:pPr>
            <w:r>
              <w:rPr>
                <w:rFonts w:hint="eastAsia" w:ascii="黑体" w:hAnsi="宋体" w:eastAsia="黑体" w:cs="宋体"/>
                <w:color w:val="000000"/>
                <w:kern w:val="0"/>
                <w:sz w:val="18"/>
                <w:szCs w:val="18"/>
              </w:rPr>
              <w:t>在规定的时间范围内完成相应的档案整理数量</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 w:val="18"/>
                <w:szCs w:val="18"/>
              </w:rPr>
              <w:t>100%</w:t>
            </w:r>
          </w:p>
        </w:tc>
        <w:tc>
          <w:tcPr>
            <w:tcW w:w="76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 w:val="18"/>
                <w:szCs w:val="18"/>
              </w:rPr>
              <w:t>80%</w:t>
            </w:r>
          </w:p>
        </w:tc>
        <w:tc>
          <w:tcPr>
            <w:tcW w:w="6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5</w:t>
            </w:r>
          </w:p>
        </w:tc>
        <w:tc>
          <w:tcPr>
            <w:tcW w:w="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3</w:t>
            </w:r>
          </w:p>
        </w:tc>
        <w:tc>
          <w:tcPr>
            <w:tcW w:w="1642" w:type="dxa"/>
            <w:gridSpan w:val="2"/>
            <w:tcBorders>
              <w:top w:val="single" w:color="auto" w:sz="4" w:space="0"/>
              <w:left w:val="nil"/>
              <w:right w:val="single" w:color="auto" w:sz="4" w:space="0"/>
            </w:tcBorders>
            <w:vAlign w:val="center"/>
          </w:tcPr>
          <w:p>
            <w:pPr>
              <w:widowControl/>
              <w:spacing w:line="240" w:lineRule="exact"/>
              <w:rPr>
                <w:rFonts w:ascii="黑体" w:hAnsi="宋体" w:eastAsia="黑体" w:cs="宋体"/>
                <w:kern w:val="0"/>
                <w:szCs w:val="21"/>
              </w:rPr>
            </w:pPr>
            <w:r>
              <w:rPr>
                <w:rFonts w:hint="eastAsia" w:ascii="黑体" w:hAnsi="宋体" w:eastAsia="黑体" w:cs="宋体"/>
                <w:color w:val="000000"/>
                <w:kern w:val="0"/>
                <w:sz w:val="18"/>
                <w:szCs w:val="18"/>
              </w:rPr>
              <w:t>因机构改革原因，中标方国企南昌新纪元规划技术咨询有限公司清产核资、挂牌转让，暂时无法完成项目数量。措施：公司改革到位继续完成项目数量。</w:t>
            </w:r>
          </w:p>
        </w:tc>
      </w:tr>
      <w:tr>
        <w:tblPrEx>
          <w:tblCellMar>
            <w:top w:w="0" w:type="dxa"/>
            <w:left w:w="108" w:type="dxa"/>
            <w:bottom w:w="0" w:type="dxa"/>
            <w:right w:w="108" w:type="dxa"/>
          </w:tblCellMar>
        </w:tblPrEx>
        <w:trPr>
          <w:trHeight w:val="611" w:hRule="atLeast"/>
          <w:jc w:val="center"/>
        </w:trPr>
        <w:tc>
          <w:tcPr>
            <w:tcW w:w="640"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20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成本指标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1711" w:type="dxa"/>
            <w:gridSpan w:val="2"/>
            <w:tcBorders>
              <w:top w:val="single" w:color="auto" w:sz="4" w:space="0"/>
              <w:left w:val="nil"/>
              <w:right w:val="single" w:color="auto" w:sz="4" w:space="0"/>
            </w:tcBorders>
            <w:vAlign w:val="center"/>
          </w:tcPr>
          <w:p>
            <w:pPr>
              <w:widowControl/>
              <w:spacing w:line="240" w:lineRule="exact"/>
              <w:jc w:val="left"/>
              <w:rPr>
                <w:rFonts w:ascii="黑体" w:hAnsi="宋体" w:eastAsia="黑体" w:cs="宋体"/>
                <w:color w:val="000000"/>
                <w:kern w:val="0"/>
                <w:szCs w:val="21"/>
              </w:rPr>
            </w:pPr>
            <w:r>
              <w:rPr>
                <w:rFonts w:hint="eastAsia" w:ascii="黑体" w:hAnsi="宋体" w:eastAsia="黑体" w:cs="宋体"/>
                <w:color w:val="000000"/>
                <w:kern w:val="0"/>
                <w:sz w:val="18"/>
                <w:szCs w:val="18"/>
              </w:rPr>
              <w:t>按照合同约定，分历史档案及数据整理成本，新增规划档案整理成本。</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 w:val="18"/>
                <w:szCs w:val="18"/>
              </w:rPr>
              <w:t>47.4万</w:t>
            </w:r>
          </w:p>
        </w:tc>
        <w:tc>
          <w:tcPr>
            <w:tcW w:w="76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26.135</w:t>
            </w:r>
          </w:p>
        </w:tc>
        <w:tc>
          <w:tcPr>
            <w:tcW w:w="6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w:t>
            </w:r>
          </w:p>
        </w:tc>
        <w:tc>
          <w:tcPr>
            <w:tcW w:w="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7</w:t>
            </w:r>
          </w:p>
        </w:tc>
        <w:tc>
          <w:tcPr>
            <w:tcW w:w="1642" w:type="dxa"/>
            <w:gridSpan w:val="2"/>
            <w:tcBorders>
              <w:top w:val="single" w:color="auto" w:sz="4" w:space="0"/>
              <w:left w:val="nil"/>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color w:val="000000"/>
                <w:kern w:val="0"/>
                <w:sz w:val="18"/>
                <w:szCs w:val="18"/>
              </w:rPr>
              <w:t>因机构改革原因，中标方国企南昌新纪元规划技术咨询有限公司清产核资、挂牌转让，暂时无法完成项目数量。措施：公司改革到位继续完成项目数量。</w:t>
            </w:r>
          </w:p>
        </w:tc>
      </w:tr>
      <w:tr>
        <w:tblPrEx>
          <w:tblCellMar>
            <w:top w:w="0" w:type="dxa"/>
            <w:left w:w="108" w:type="dxa"/>
            <w:bottom w:w="0" w:type="dxa"/>
            <w:right w:w="108" w:type="dxa"/>
          </w:tblCellMar>
        </w:tblPrEx>
        <w:trPr>
          <w:trHeight w:val="493" w:hRule="atLeast"/>
          <w:jc w:val="center"/>
        </w:trPr>
        <w:tc>
          <w:tcPr>
            <w:tcW w:w="640"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效益指标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（30分）</w:t>
            </w:r>
          </w:p>
        </w:tc>
        <w:tc>
          <w:tcPr>
            <w:tcW w:w="120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经济效益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r>
              <w:rPr>
                <w:rFonts w:hint="eastAsia" w:ascii="黑体" w:hAnsi="宋体" w:eastAsia="黑体" w:cs="宋体"/>
                <w:kern w:val="0"/>
                <w:szCs w:val="21"/>
                <w:lang w:val="en-US" w:eastAsia="zh-CN"/>
              </w:rPr>
              <w:t>0</w:t>
            </w:r>
            <w:r>
              <w:rPr>
                <w:rFonts w:hint="eastAsia" w:ascii="黑体" w:hAnsi="宋体" w:eastAsia="黑体" w:cs="宋体"/>
                <w:kern w:val="0"/>
                <w:szCs w:val="21"/>
              </w:rPr>
              <w:t>分）</w:t>
            </w:r>
          </w:p>
        </w:tc>
        <w:tc>
          <w:tcPr>
            <w:tcW w:w="17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ascii="黑体" w:hAnsi="宋体" w:eastAsia="黑体" w:cs="宋体"/>
                <w:color w:val="000000"/>
                <w:kern w:val="0"/>
                <w:szCs w:val="21"/>
              </w:rPr>
              <w:t>\</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ascii="黑体" w:hAnsi="宋体" w:eastAsia="黑体" w:cs="宋体"/>
                <w:kern w:val="0"/>
                <w:szCs w:val="21"/>
              </w:rPr>
              <w:t>\</w:t>
            </w:r>
          </w:p>
        </w:tc>
        <w:tc>
          <w:tcPr>
            <w:tcW w:w="76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ascii="黑体" w:hAnsi="宋体" w:eastAsia="黑体" w:cs="宋体"/>
                <w:kern w:val="0"/>
                <w:szCs w:val="21"/>
              </w:rPr>
              <w:t>\</w:t>
            </w:r>
          </w:p>
        </w:tc>
        <w:tc>
          <w:tcPr>
            <w:tcW w:w="6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ascii="黑体" w:hAnsi="宋体" w:eastAsia="黑体" w:cs="宋体"/>
                <w:kern w:val="0"/>
                <w:szCs w:val="21"/>
              </w:rPr>
              <w:t>\</w:t>
            </w:r>
          </w:p>
        </w:tc>
        <w:tc>
          <w:tcPr>
            <w:tcW w:w="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ascii="黑体" w:hAnsi="宋体" w:eastAsia="黑体" w:cs="宋体"/>
                <w:kern w:val="0"/>
                <w:szCs w:val="21"/>
              </w:rPr>
              <w:t>\</w:t>
            </w:r>
          </w:p>
        </w:tc>
        <w:tc>
          <w:tcPr>
            <w:tcW w:w="16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ascii="黑体" w:hAnsi="宋体" w:eastAsia="黑体" w:cs="宋体"/>
                <w:kern w:val="0"/>
                <w:szCs w:val="21"/>
              </w:rPr>
              <w:t>\</w:t>
            </w:r>
          </w:p>
        </w:tc>
      </w:tr>
      <w:tr>
        <w:tblPrEx>
          <w:tblCellMar>
            <w:top w:w="0" w:type="dxa"/>
            <w:left w:w="108" w:type="dxa"/>
            <w:bottom w:w="0" w:type="dxa"/>
            <w:right w:w="108" w:type="dxa"/>
          </w:tblCellMar>
        </w:tblPrEx>
        <w:trPr>
          <w:trHeight w:val="90" w:hRule="atLeast"/>
          <w:jc w:val="center"/>
        </w:trPr>
        <w:tc>
          <w:tcPr>
            <w:tcW w:w="640"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2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社会效益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   （10分）</w:t>
            </w:r>
          </w:p>
        </w:tc>
        <w:tc>
          <w:tcPr>
            <w:tcW w:w="171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color w:val="000000"/>
                <w:kern w:val="0"/>
                <w:sz w:val="18"/>
                <w:szCs w:val="18"/>
              </w:rPr>
            </w:pPr>
            <w:r>
              <w:rPr>
                <w:rFonts w:hint="eastAsia" w:ascii="黑体" w:hAnsi="宋体" w:eastAsia="黑体" w:cs="宋体"/>
                <w:color w:val="000000"/>
                <w:kern w:val="0"/>
                <w:sz w:val="18"/>
                <w:szCs w:val="18"/>
              </w:rPr>
              <w:t>档案信息化建设</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 w:val="18"/>
                <w:szCs w:val="18"/>
              </w:rPr>
              <w:t>城市规划研究、社会建设历史中提供了便利</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65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w:t>
            </w:r>
          </w:p>
        </w:tc>
        <w:tc>
          <w:tcPr>
            <w:tcW w:w="164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ascii="黑体" w:hAnsi="宋体" w:eastAsia="黑体" w:cs="宋体"/>
                <w:kern w:val="0"/>
                <w:szCs w:val="21"/>
              </w:rPr>
              <w:t>\</w:t>
            </w:r>
          </w:p>
        </w:tc>
      </w:tr>
      <w:tr>
        <w:tblPrEx>
          <w:tblCellMar>
            <w:top w:w="0" w:type="dxa"/>
            <w:left w:w="108" w:type="dxa"/>
            <w:bottom w:w="0" w:type="dxa"/>
            <w:right w:w="108" w:type="dxa"/>
          </w:tblCellMar>
        </w:tblPrEx>
        <w:trPr>
          <w:trHeight w:val="1120" w:hRule="atLeast"/>
          <w:jc w:val="center"/>
        </w:trPr>
        <w:tc>
          <w:tcPr>
            <w:tcW w:w="640"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2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生态效益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   （10分）</w:t>
            </w:r>
          </w:p>
        </w:tc>
        <w:tc>
          <w:tcPr>
            <w:tcW w:w="171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color w:val="000000"/>
                <w:kern w:val="0"/>
                <w:szCs w:val="21"/>
              </w:rPr>
            </w:pPr>
            <w:r>
              <w:rPr>
                <w:rFonts w:hint="eastAsia" w:ascii="黑体" w:hAnsi="宋体" w:eastAsia="黑体" w:cs="宋体"/>
                <w:color w:val="000000"/>
                <w:kern w:val="0"/>
                <w:sz w:val="18"/>
                <w:szCs w:val="18"/>
              </w:rPr>
              <w:t>纸质档案电子化程度</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 w:val="18"/>
                <w:szCs w:val="18"/>
              </w:rPr>
              <w:t>结合全局电子政务和办公自动化系统建设，积极推进档案管理信息化建设</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65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w:t>
            </w:r>
          </w:p>
        </w:tc>
        <w:tc>
          <w:tcPr>
            <w:tcW w:w="164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ascii="黑体" w:hAnsi="宋体" w:eastAsia="黑体" w:cs="宋体"/>
                <w:kern w:val="0"/>
                <w:szCs w:val="21"/>
              </w:rPr>
              <w:t>\</w:t>
            </w:r>
          </w:p>
        </w:tc>
      </w:tr>
      <w:tr>
        <w:tblPrEx>
          <w:tblCellMar>
            <w:top w:w="0" w:type="dxa"/>
            <w:left w:w="108" w:type="dxa"/>
            <w:bottom w:w="0" w:type="dxa"/>
            <w:right w:w="108" w:type="dxa"/>
          </w:tblCellMar>
        </w:tblPrEx>
        <w:trPr>
          <w:trHeight w:val="1235" w:hRule="atLeast"/>
          <w:jc w:val="center"/>
        </w:trPr>
        <w:tc>
          <w:tcPr>
            <w:tcW w:w="640"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2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可持续影响指标  （10分）</w:t>
            </w:r>
          </w:p>
        </w:tc>
        <w:tc>
          <w:tcPr>
            <w:tcW w:w="171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 w:val="18"/>
                <w:szCs w:val="18"/>
              </w:rPr>
              <w:t>形成档案管理现代化</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 w:val="18"/>
                <w:szCs w:val="18"/>
              </w:rPr>
              <w:t>将扫描的档案与已完成数字化的档案进行关联，并实现项目各阶段的“一棵树”关联</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90%</w:t>
            </w:r>
          </w:p>
        </w:tc>
        <w:tc>
          <w:tcPr>
            <w:tcW w:w="65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9</w:t>
            </w:r>
          </w:p>
        </w:tc>
        <w:tc>
          <w:tcPr>
            <w:tcW w:w="164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ascii="黑体" w:hAnsi="宋体" w:eastAsia="黑体" w:cs="宋体"/>
                <w:kern w:val="0"/>
                <w:szCs w:val="21"/>
              </w:rPr>
              <w:t>\</w:t>
            </w:r>
          </w:p>
        </w:tc>
      </w:tr>
      <w:tr>
        <w:tblPrEx>
          <w:tblCellMar>
            <w:top w:w="0" w:type="dxa"/>
            <w:left w:w="108" w:type="dxa"/>
            <w:bottom w:w="0" w:type="dxa"/>
            <w:right w:w="108" w:type="dxa"/>
          </w:tblCellMar>
        </w:tblPrEx>
        <w:trPr>
          <w:trHeight w:val="764" w:hRule="atLeast"/>
          <w:jc w:val="center"/>
        </w:trPr>
        <w:tc>
          <w:tcPr>
            <w:tcW w:w="640"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满意度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Cs w:val="21"/>
              </w:rPr>
              <w:t>服务对象满意度指标（10分）</w:t>
            </w:r>
          </w:p>
        </w:tc>
        <w:tc>
          <w:tcPr>
            <w:tcW w:w="171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黑体" w:hAnsi="宋体" w:eastAsia="黑体" w:cs="宋体"/>
                <w:color w:val="000000"/>
                <w:kern w:val="0"/>
                <w:szCs w:val="21"/>
              </w:rPr>
            </w:pPr>
            <w:r>
              <w:rPr>
                <w:rFonts w:hint="eastAsia" w:ascii="黑体" w:hAnsi="宋体" w:eastAsia="黑体" w:cs="宋体"/>
                <w:color w:val="000000"/>
                <w:kern w:val="0"/>
                <w:sz w:val="18"/>
                <w:szCs w:val="18"/>
              </w:rPr>
              <w:t>预算单位满意度</w:t>
            </w:r>
          </w:p>
        </w:tc>
        <w:tc>
          <w:tcPr>
            <w:tcW w:w="17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 w:val="18"/>
                <w:szCs w:val="18"/>
              </w:rPr>
              <w:t>满意度≥</w:t>
            </w:r>
            <w:r>
              <w:rPr>
                <w:rFonts w:hint="eastAsia" w:ascii="黑体" w:hAnsi="宋体" w:eastAsia="黑体" w:cs="宋体"/>
                <w:kern w:val="0"/>
                <w:szCs w:val="21"/>
              </w:rPr>
              <w:t>90%</w:t>
            </w:r>
          </w:p>
        </w:tc>
        <w:tc>
          <w:tcPr>
            <w:tcW w:w="76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6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w:t>
            </w:r>
          </w:p>
        </w:tc>
        <w:tc>
          <w:tcPr>
            <w:tcW w:w="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w:t>
            </w:r>
          </w:p>
        </w:tc>
        <w:tc>
          <w:tcPr>
            <w:tcW w:w="16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ascii="黑体" w:hAnsi="宋体" w:eastAsia="黑体" w:cs="宋体"/>
                <w:kern w:val="0"/>
                <w:szCs w:val="21"/>
              </w:rPr>
              <w:t>\</w:t>
            </w:r>
          </w:p>
        </w:tc>
      </w:tr>
      <w:tr>
        <w:tblPrEx>
          <w:tblCellMar>
            <w:top w:w="0" w:type="dxa"/>
            <w:left w:w="108" w:type="dxa"/>
            <w:bottom w:w="0" w:type="dxa"/>
            <w:right w:w="108" w:type="dxa"/>
          </w:tblCellMar>
        </w:tblPrEx>
        <w:trPr>
          <w:trHeight w:val="447" w:hRule="exact"/>
          <w:jc w:val="center"/>
        </w:trPr>
        <w:tc>
          <w:tcPr>
            <w:tcW w:w="708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总分</w:t>
            </w:r>
          </w:p>
        </w:tc>
        <w:tc>
          <w:tcPr>
            <w:tcW w:w="6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100</w:t>
            </w:r>
          </w:p>
        </w:tc>
        <w:tc>
          <w:tcPr>
            <w:tcW w:w="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89</w:t>
            </w:r>
          </w:p>
        </w:tc>
        <w:tc>
          <w:tcPr>
            <w:tcW w:w="16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r>
    </w:tbl>
    <w:p>
      <w:pPr>
        <w:ind w:firstLine="640" w:firstLineChars="200"/>
        <w:rPr>
          <w:rFonts w:ascii="黑体" w:hAnsi="仿宋_GB2312" w:eastAsia="黑体" w:cs="仿宋_GB2312"/>
          <w:bCs/>
          <w:sz w:val="32"/>
          <w:szCs w:val="32"/>
        </w:rPr>
      </w:pPr>
      <w:r>
        <w:rPr>
          <w:rFonts w:hint="eastAsia" w:ascii="黑体" w:hAnsi="仿宋_GB2312" w:eastAsia="黑体" w:cs="仿宋_GB2312"/>
          <w:bCs/>
          <w:sz w:val="32"/>
          <w:szCs w:val="32"/>
        </w:rPr>
        <w:t>四、绩效评价指标分析情况</w:t>
      </w:r>
    </w:p>
    <w:p>
      <w:pPr>
        <w:ind w:firstLine="640" w:firstLineChars="200"/>
        <w:rPr>
          <w:rFonts w:hint="eastAsia" w:ascii="楷体" w:hAnsi="楷体" w:eastAsia="楷体" w:cs="楷体_GB2312"/>
          <w:sz w:val="32"/>
          <w:szCs w:val="32"/>
          <w:lang w:eastAsia="zh-CN"/>
        </w:rPr>
      </w:pPr>
      <w:r>
        <w:rPr>
          <w:rFonts w:hint="eastAsia" w:ascii="楷体" w:hAnsi="楷体" w:eastAsia="楷体" w:cs="楷体_GB2312"/>
          <w:sz w:val="32"/>
          <w:szCs w:val="32"/>
        </w:rPr>
        <w:t>（一）项目</w:t>
      </w:r>
      <w:r>
        <w:rPr>
          <w:rFonts w:hint="eastAsia" w:ascii="楷体" w:hAnsi="楷体" w:eastAsia="楷体" w:cs="楷体_GB2312"/>
          <w:sz w:val="32"/>
          <w:szCs w:val="32"/>
          <w:lang w:eastAsia="zh-CN"/>
        </w:rPr>
        <w:t>决策情况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1．项目立项规范性：项目符合相关文件精神及抄告单</w:t>
      </w:r>
      <w:r>
        <w:rPr>
          <w:rFonts w:hint="eastAsia" w:ascii="仿宋" w:hAnsi="仿宋" w:eastAsia="仿宋"/>
          <w:sz w:val="32"/>
          <w:szCs w:val="32"/>
          <w:lang w:eastAsia="zh-CN"/>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关于立项背景及程序方面，由于规划局工作的特殊性，日常的行政工作中会产生大量的规划业务档案，这些规划业务档案的管理，对日常工作的开展有重要意义。我局将录入至南昌市规划编制成果共享管理平台。为全面规范规划系统业务档案管理工作，提高档案利用效率，逐步实现档案管理的标准化、制度化。对档案实施统一集中管理并积极提供利用,加强档案管理业务建设和信息化建设。</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信息中心在了解了其他兄弟单位的档案管理情况之后，向市政府申请批准该项经费。市政府于4月22日印发了洪府厅抄字〔2016〕207号抄告单，其意见如下：</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（1）档案日常管理工作建设通过政府购买服务确定承接主体，资金总额控制在47.4万元之内，由市财政按合同拨付。</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（2）档案管理设备购置应纳入政府采购计划，资金总额控制在31万元之内，由市财政按中标价核拨。</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因此该项目立项程序合法合规，符合要求。</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关于立项材料手续完整性方面，该项目立项材料前后包括有：《关于请求批准拨付市规划局规划公示、档案管理经费的请示》（洪规文〔2016〕25 号），洪府厅抄字〔2016〕207号抄告单，南昌市财政局便函【2018】154号，规划成果数据库构建及阳光规划公示合同。我们认为立项材料手续完整。</w:t>
      </w:r>
    </w:p>
    <w:p>
      <w:pPr>
        <w:ind w:firstLine="640" w:firstLineChars="200"/>
        <w:rPr>
          <w:rFonts w:ascii="仿宋" w:hAnsi="仿宋" w:eastAsia="仿宋" w:cs="仿宋_GB2312"/>
          <w:sz w:val="32"/>
          <w:szCs w:val="32"/>
        </w:rPr>
      </w:pP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预算资金执行率指标得分情况分析</w:t>
      </w:r>
    </w:p>
    <w:p>
      <w:pPr>
        <w:ind w:firstLine="640" w:firstLineChars="200"/>
        <w:rPr>
          <w:rFonts w:hint="eastAsia" w:ascii="仿宋" w:hAnsi="仿宋" w:eastAsia="仿宋"/>
          <w:sz w:val="32"/>
          <w:szCs w:val="32"/>
        </w:rPr>
      </w:pPr>
      <w:r>
        <w:rPr>
          <w:rFonts w:hint="eastAsia" w:ascii="仿宋" w:hAnsi="仿宋" w:eastAsia="仿宋"/>
          <w:sz w:val="32"/>
          <w:szCs w:val="32"/>
        </w:rPr>
        <w:t>资金预算执行率=（下拨至项目最终用款单位的资金额度/项目年度预算安排资金）*100%，该项目2019年度全年预算47.4万元，其中财政拨款预算47.4</w:t>
      </w:r>
      <w:r>
        <w:rPr>
          <w:rFonts w:ascii="仿宋" w:hAnsi="仿宋" w:eastAsia="仿宋"/>
          <w:sz w:val="32"/>
          <w:szCs w:val="32"/>
        </w:rPr>
        <w:t>万元</w:t>
      </w:r>
      <w:r>
        <w:rPr>
          <w:rFonts w:hint="eastAsia" w:ascii="仿宋" w:hAnsi="仿宋" w:eastAsia="仿宋"/>
          <w:sz w:val="32"/>
          <w:szCs w:val="32"/>
        </w:rPr>
        <w:t>。因机构改革原因，中标方暂未全部完成项目数额，因此年度支出26.135万元，预算执行率</w:t>
      </w:r>
      <w:r>
        <w:rPr>
          <w:rFonts w:ascii="仿宋" w:hAnsi="仿宋" w:eastAsia="仿宋"/>
          <w:sz w:val="32"/>
          <w:szCs w:val="32"/>
        </w:rPr>
        <w:t>55.</w:t>
      </w: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。该项</w:t>
      </w:r>
      <w:r>
        <w:rPr>
          <w:rFonts w:hint="eastAsia" w:ascii="仿宋" w:hAnsi="仿宋" w:eastAsia="仿宋"/>
          <w:sz w:val="32"/>
          <w:szCs w:val="32"/>
          <w:lang w:eastAsia="zh-CN"/>
        </w:rPr>
        <w:t>自评</w:t>
      </w:r>
      <w:r>
        <w:rPr>
          <w:rFonts w:hint="eastAsia" w:ascii="仿宋" w:hAnsi="仿宋" w:eastAsia="仿宋"/>
          <w:sz w:val="32"/>
          <w:szCs w:val="32"/>
        </w:rPr>
        <w:t>得</w:t>
      </w:r>
      <w:r>
        <w:rPr>
          <w:rFonts w:hint="eastAsia" w:ascii="仿宋" w:hAnsi="仿宋" w:eastAsia="仿宋"/>
          <w:sz w:val="32"/>
          <w:szCs w:val="32"/>
          <w:lang w:eastAsia="zh-CN"/>
        </w:rPr>
        <w:t>分</w:t>
      </w:r>
      <w:r>
        <w:rPr>
          <w:rFonts w:hint="eastAsia" w:ascii="仿宋" w:hAnsi="仿宋" w:eastAsia="仿宋"/>
          <w:sz w:val="32"/>
          <w:szCs w:val="32"/>
        </w:rPr>
        <w:t>7分</w:t>
      </w:r>
      <w:r>
        <w:rPr>
          <w:rFonts w:hint="eastAsia" w:ascii="仿宋" w:hAnsi="仿宋" w:eastAsia="仿宋"/>
          <w:sz w:val="32"/>
          <w:szCs w:val="32"/>
          <w:lang w:eastAsia="zh-CN"/>
        </w:rPr>
        <w:t>，复评得分</w:t>
      </w:r>
      <w:r>
        <w:rPr>
          <w:rFonts w:hint="eastAsia" w:ascii="仿宋" w:hAnsi="仿宋" w:eastAsia="仿宋"/>
          <w:sz w:val="32"/>
          <w:szCs w:val="32"/>
          <w:lang w:val="en-US" w:eastAsia="zh-CN"/>
        </w:rPr>
        <w:t>5.5分</w:t>
      </w:r>
      <w:r>
        <w:rPr>
          <w:rFonts w:hint="eastAsia" w:ascii="仿宋" w:hAnsi="仿宋" w:eastAsia="仿宋"/>
          <w:sz w:val="32"/>
          <w:szCs w:val="32"/>
        </w:rPr>
        <w:t>。</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预算资金分配情况分析（预算构成）</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预算资金按类型分配如下：</w:t>
      </w:r>
    </w:p>
    <w:tbl>
      <w:tblPr>
        <w:tblStyle w:val="7"/>
        <w:tblW w:w="9259" w:type="dxa"/>
        <w:tblInd w:w="-34" w:type="dxa"/>
        <w:tblLayout w:type="fixed"/>
        <w:tblCellMar>
          <w:top w:w="0" w:type="dxa"/>
          <w:left w:w="108" w:type="dxa"/>
          <w:bottom w:w="0" w:type="dxa"/>
          <w:right w:w="108" w:type="dxa"/>
        </w:tblCellMar>
      </w:tblPr>
      <w:tblGrid>
        <w:gridCol w:w="1727"/>
        <w:gridCol w:w="6181"/>
        <w:gridCol w:w="1351"/>
      </w:tblGrid>
      <w:tr>
        <w:tblPrEx>
          <w:tblCellMar>
            <w:top w:w="0" w:type="dxa"/>
            <w:left w:w="108" w:type="dxa"/>
            <w:bottom w:w="0" w:type="dxa"/>
            <w:right w:w="108" w:type="dxa"/>
          </w:tblCellMar>
        </w:tblPrEx>
        <w:trPr>
          <w:trHeight w:val="954" w:hRule="atLeast"/>
        </w:trPr>
        <w:tc>
          <w:tcPr>
            <w:tcW w:w="1727" w:type="dxa"/>
            <w:tcBorders>
              <w:top w:val="single" w:color="auto" w:sz="4" w:space="0"/>
              <w:left w:val="single" w:color="auto" w:sz="4" w:space="0"/>
              <w:bottom w:val="single" w:color="auto" w:sz="4" w:space="0"/>
              <w:right w:val="single" w:color="auto" w:sz="4" w:space="0"/>
            </w:tcBorders>
            <w:shd w:val="clear" w:color="auto" w:fill="A6A6A6"/>
            <w:noWrap/>
            <w:vAlign w:val="center"/>
          </w:tcPr>
          <w:p>
            <w:pPr>
              <w:widowControl/>
              <w:spacing w:line="480" w:lineRule="exact"/>
              <w:jc w:val="center"/>
              <w:rPr>
                <w:rFonts w:ascii="宋体" w:hAnsi="宋体" w:cs="宋体"/>
                <w:b/>
                <w:bCs/>
                <w:color w:val="000000" w:themeColor="text1"/>
                <w:kern w:val="0"/>
                <w:sz w:val="28"/>
                <w:szCs w:val="24"/>
                <w14:textFill>
                  <w14:solidFill>
                    <w14:schemeClr w14:val="tx1"/>
                  </w14:solidFill>
                </w14:textFill>
              </w:rPr>
            </w:pPr>
            <w:r>
              <w:rPr>
                <w:rFonts w:hint="eastAsia" w:ascii="宋体" w:hAnsi="宋体" w:cs="宋体"/>
                <w:b/>
                <w:bCs/>
                <w:color w:val="000000" w:themeColor="text1"/>
                <w:kern w:val="0"/>
                <w:sz w:val="28"/>
                <w:szCs w:val="24"/>
                <w14:textFill>
                  <w14:solidFill>
                    <w14:schemeClr w14:val="tx1"/>
                  </w14:solidFill>
                </w14:textFill>
              </w:rPr>
              <w:t>类别</w:t>
            </w:r>
          </w:p>
        </w:tc>
        <w:tc>
          <w:tcPr>
            <w:tcW w:w="6181" w:type="dxa"/>
            <w:tcBorders>
              <w:top w:val="single" w:color="auto" w:sz="4" w:space="0"/>
              <w:left w:val="nil"/>
              <w:bottom w:val="single" w:color="auto" w:sz="4" w:space="0"/>
              <w:right w:val="single" w:color="auto" w:sz="4" w:space="0"/>
            </w:tcBorders>
            <w:shd w:val="clear" w:color="auto" w:fill="A6A6A6"/>
            <w:noWrap/>
            <w:vAlign w:val="center"/>
          </w:tcPr>
          <w:p>
            <w:pPr>
              <w:widowControl/>
              <w:spacing w:line="480" w:lineRule="exact"/>
              <w:jc w:val="center"/>
              <w:rPr>
                <w:rFonts w:ascii="宋体" w:hAnsi="宋体" w:cs="宋体"/>
                <w:b/>
                <w:bCs/>
                <w:color w:val="000000" w:themeColor="text1"/>
                <w:kern w:val="0"/>
                <w:sz w:val="28"/>
                <w:szCs w:val="24"/>
                <w14:textFill>
                  <w14:solidFill>
                    <w14:schemeClr w14:val="tx1"/>
                  </w14:solidFill>
                </w14:textFill>
              </w:rPr>
            </w:pPr>
            <w:r>
              <w:rPr>
                <w:rFonts w:hint="eastAsia" w:ascii="宋体" w:hAnsi="宋体" w:cs="宋体"/>
                <w:b/>
                <w:bCs/>
                <w:color w:val="000000" w:themeColor="text1"/>
                <w:kern w:val="0"/>
                <w:sz w:val="28"/>
                <w:szCs w:val="24"/>
                <w14:textFill>
                  <w14:solidFill>
                    <w14:schemeClr w14:val="tx1"/>
                  </w14:solidFill>
                </w14:textFill>
              </w:rPr>
              <w:t>项目</w:t>
            </w:r>
          </w:p>
        </w:tc>
        <w:tc>
          <w:tcPr>
            <w:tcW w:w="1351" w:type="dxa"/>
            <w:tcBorders>
              <w:top w:val="single" w:color="auto" w:sz="4" w:space="0"/>
              <w:left w:val="nil"/>
              <w:bottom w:val="single" w:color="auto" w:sz="4" w:space="0"/>
              <w:right w:val="single" w:color="auto" w:sz="4" w:space="0"/>
            </w:tcBorders>
            <w:shd w:val="clear" w:color="auto" w:fill="A6A6A6"/>
            <w:noWrap/>
            <w:vAlign w:val="center"/>
          </w:tcPr>
          <w:p>
            <w:pPr>
              <w:widowControl/>
              <w:spacing w:line="480" w:lineRule="exact"/>
              <w:jc w:val="center"/>
              <w:rPr>
                <w:rFonts w:ascii="宋体" w:hAnsi="宋体" w:cs="宋体"/>
                <w:b/>
                <w:bCs/>
                <w:color w:val="000000" w:themeColor="text1"/>
                <w:kern w:val="0"/>
                <w:sz w:val="28"/>
                <w:szCs w:val="24"/>
                <w14:textFill>
                  <w14:solidFill>
                    <w14:schemeClr w14:val="tx1"/>
                  </w14:solidFill>
                </w14:textFill>
              </w:rPr>
            </w:pPr>
            <w:r>
              <w:rPr>
                <w:rFonts w:hint="eastAsia" w:ascii="宋体" w:hAnsi="宋体" w:cs="宋体"/>
                <w:b/>
                <w:bCs/>
                <w:color w:val="000000" w:themeColor="text1"/>
                <w:kern w:val="0"/>
                <w:sz w:val="28"/>
                <w:szCs w:val="24"/>
                <w14:textFill>
                  <w14:solidFill>
                    <w14:schemeClr w14:val="tx1"/>
                  </w14:solidFill>
                </w14:textFill>
              </w:rPr>
              <w:t>单价（元/件）</w:t>
            </w:r>
          </w:p>
        </w:tc>
      </w:tr>
      <w:tr>
        <w:tblPrEx>
          <w:tblCellMar>
            <w:top w:w="0" w:type="dxa"/>
            <w:left w:w="108" w:type="dxa"/>
            <w:bottom w:w="0" w:type="dxa"/>
            <w:right w:w="108" w:type="dxa"/>
          </w:tblCellMar>
        </w:tblPrEx>
        <w:trPr>
          <w:trHeight w:val="482" w:hRule="atLeast"/>
        </w:trPr>
        <w:tc>
          <w:tcPr>
            <w:tcW w:w="1727"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建设工程审批档案</w:t>
            </w:r>
          </w:p>
        </w:tc>
        <w:tc>
          <w:tcPr>
            <w:tcW w:w="6181" w:type="dxa"/>
            <w:tcBorders>
              <w:top w:val="nil"/>
              <w:left w:val="nil"/>
              <w:bottom w:val="single" w:color="auto" w:sz="4" w:space="0"/>
              <w:right w:val="single" w:color="auto" w:sz="4" w:space="0"/>
            </w:tcBorders>
            <w:shd w:val="clear" w:color="auto" w:fill="auto"/>
            <w:noWrap/>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选址意见书档案扫描、整理装盒</w:t>
            </w:r>
          </w:p>
        </w:tc>
        <w:tc>
          <w:tcPr>
            <w:tcW w:w="1351" w:type="dxa"/>
            <w:tcBorders>
              <w:top w:val="nil"/>
              <w:left w:val="nil"/>
              <w:bottom w:val="single" w:color="auto" w:sz="4" w:space="0"/>
              <w:right w:val="single" w:color="auto" w:sz="4" w:space="0"/>
            </w:tcBorders>
            <w:shd w:val="clear" w:color="auto" w:fill="auto"/>
            <w:noWrap/>
            <w:vAlign w:val="center"/>
          </w:tcPr>
          <w:p>
            <w:pPr>
              <w:spacing w:line="480" w:lineRule="exact"/>
              <w:jc w:val="center"/>
              <w:rPr>
                <w:color w:val="000000" w:themeColor="text1"/>
                <w:sz w:val="28"/>
                <w:szCs w:val="24"/>
                <w14:textFill>
                  <w14:solidFill>
                    <w14:schemeClr w14:val="tx1"/>
                  </w14:solidFill>
                </w14:textFill>
              </w:rPr>
            </w:pPr>
            <w:r>
              <w:rPr>
                <w:color w:val="000000" w:themeColor="text1"/>
                <w:sz w:val="28"/>
                <w:szCs w:val="24"/>
                <w14:textFill>
                  <w14:solidFill>
                    <w14:schemeClr w14:val="tx1"/>
                  </w14:solidFill>
                </w14:textFill>
              </w:rPr>
              <w:t>150</w:t>
            </w:r>
          </w:p>
        </w:tc>
      </w:tr>
      <w:tr>
        <w:tblPrEx>
          <w:tblCellMar>
            <w:top w:w="0" w:type="dxa"/>
            <w:left w:w="108" w:type="dxa"/>
            <w:bottom w:w="0" w:type="dxa"/>
            <w:right w:w="108" w:type="dxa"/>
          </w:tblCellMar>
        </w:tblPrEx>
        <w:trPr>
          <w:trHeight w:val="482" w:hRule="atLeast"/>
        </w:trPr>
        <w:tc>
          <w:tcPr>
            <w:tcW w:w="1727" w:type="dxa"/>
            <w:vMerge w:val="continue"/>
            <w:tcBorders>
              <w:top w:val="nil"/>
              <w:left w:val="single" w:color="auto" w:sz="4" w:space="0"/>
              <w:bottom w:val="single" w:color="000000" w:sz="4" w:space="0"/>
              <w:right w:val="single" w:color="auto" w:sz="4" w:space="0"/>
            </w:tcBorders>
            <w:vAlign w:val="center"/>
          </w:tcPr>
          <w:p>
            <w:pPr>
              <w:spacing w:line="480" w:lineRule="exact"/>
              <w:rPr>
                <w:color w:val="000000" w:themeColor="text1"/>
                <w:sz w:val="28"/>
                <w:szCs w:val="24"/>
                <w14:textFill>
                  <w14:solidFill>
                    <w14:schemeClr w14:val="tx1"/>
                  </w14:solidFill>
                </w14:textFill>
              </w:rPr>
            </w:pPr>
          </w:p>
        </w:tc>
        <w:tc>
          <w:tcPr>
            <w:tcW w:w="6181" w:type="dxa"/>
            <w:tcBorders>
              <w:top w:val="nil"/>
              <w:left w:val="nil"/>
              <w:bottom w:val="single" w:color="auto" w:sz="4" w:space="0"/>
              <w:right w:val="single" w:color="auto" w:sz="4" w:space="0"/>
            </w:tcBorders>
            <w:shd w:val="clear" w:color="auto" w:fill="auto"/>
            <w:noWrap/>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用地条件档案扫描、整理装盒</w:t>
            </w:r>
          </w:p>
        </w:tc>
        <w:tc>
          <w:tcPr>
            <w:tcW w:w="1351" w:type="dxa"/>
            <w:tcBorders>
              <w:top w:val="nil"/>
              <w:left w:val="nil"/>
              <w:bottom w:val="single" w:color="auto" w:sz="4" w:space="0"/>
              <w:right w:val="single" w:color="auto" w:sz="4" w:space="0"/>
            </w:tcBorders>
            <w:shd w:val="clear" w:color="auto" w:fill="auto"/>
            <w:noWrap/>
            <w:vAlign w:val="center"/>
          </w:tcPr>
          <w:p>
            <w:pPr>
              <w:spacing w:line="480" w:lineRule="exact"/>
              <w:jc w:val="center"/>
              <w:rPr>
                <w:color w:val="000000" w:themeColor="text1"/>
                <w:sz w:val="28"/>
                <w:szCs w:val="24"/>
                <w14:textFill>
                  <w14:solidFill>
                    <w14:schemeClr w14:val="tx1"/>
                  </w14:solidFill>
                </w14:textFill>
              </w:rPr>
            </w:pPr>
            <w:r>
              <w:rPr>
                <w:color w:val="000000" w:themeColor="text1"/>
                <w:sz w:val="28"/>
                <w:szCs w:val="24"/>
                <w14:textFill>
                  <w14:solidFill>
                    <w14:schemeClr w14:val="tx1"/>
                  </w14:solidFill>
                </w14:textFill>
              </w:rPr>
              <w:t>150</w:t>
            </w:r>
          </w:p>
        </w:tc>
      </w:tr>
      <w:tr>
        <w:tblPrEx>
          <w:tblCellMar>
            <w:top w:w="0" w:type="dxa"/>
            <w:left w:w="108" w:type="dxa"/>
            <w:bottom w:w="0" w:type="dxa"/>
            <w:right w:w="108" w:type="dxa"/>
          </w:tblCellMar>
        </w:tblPrEx>
        <w:trPr>
          <w:trHeight w:val="482" w:hRule="atLeast"/>
        </w:trPr>
        <w:tc>
          <w:tcPr>
            <w:tcW w:w="1727" w:type="dxa"/>
            <w:vMerge w:val="continue"/>
            <w:tcBorders>
              <w:top w:val="nil"/>
              <w:left w:val="single" w:color="auto" w:sz="4" w:space="0"/>
              <w:bottom w:val="single" w:color="000000" w:sz="4" w:space="0"/>
              <w:right w:val="single" w:color="auto" w:sz="4" w:space="0"/>
            </w:tcBorders>
            <w:vAlign w:val="center"/>
          </w:tcPr>
          <w:p>
            <w:pPr>
              <w:spacing w:line="480" w:lineRule="exact"/>
              <w:rPr>
                <w:color w:val="000000" w:themeColor="text1"/>
                <w:sz w:val="28"/>
                <w:szCs w:val="24"/>
                <w14:textFill>
                  <w14:solidFill>
                    <w14:schemeClr w14:val="tx1"/>
                  </w14:solidFill>
                </w14:textFill>
              </w:rPr>
            </w:pPr>
          </w:p>
        </w:tc>
        <w:tc>
          <w:tcPr>
            <w:tcW w:w="6181" w:type="dxa"/>
            <w:tcBorders>
              <w:top w:val="nil"/>
              <w:left w:val="nil"/>
              <w:bottom w:val="single" w:color="auto" w:sz="4" w:space="0"/>
              <w:right w:val="single" w:color="auto" w:sz="4" w:space="0"/>
            </w:tcBorders>
            <w:shd w:val="clear" w:color="auto" w:fill="auto"/>
            <w:noWrap/>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用地许可证档案扫描、整理装盒</w:t>
            </w:r>
          </w:p>
        </w:tc>
        <w:tc>
          <w:tcPr>
            <w:tcW w:w="1351" w:type="dxa"/>
            <w:tcBorders>
              <w:top w:val="nil"/>
              <w:left w:val="nil"/>
              <w:bottom w:val="single" w:color="auto" w:sz="4" w:space="0"/>
              <w:right w:val="single" w:color="auto" w:sz="4" w:space="0"/>
            </w:tcBorders>
            <w:shd w:val="clear" w:color="auto" w:fill="auto"/>
            <w:noWrap/>
            <w:vAlign w:val="center"/>
          </w:tcPr>
          <w:p>
            <w:pPr>
              <w:spacing w:line="480" w:lineRule="exact"/>
              <w:jc w:val="center"/>
              <w:rPr>
                <w:color w:val="000000" w:themeColor="text1"/>
                <w:sz w:val="28"/>
                <w:szCs w:val="24"/>
                <w14:textFill>
                  <w14:solidFill>
                    <w14:schemeClr w14:val="tx1"/>
                  </w14:solidFill>
                </w14:textFill>
              </w:rPr>
            </w:pPr>
            <w:r>
              <w:rPr>
                <w:color w:val="000000" w:themeColor="text1"/>
                <w:sz w:val="28"/>
                <w:szCs w:val="24"/>
                <w14:textFill>
                  <w14:solidFill>
                    <w14:schemeClr w14:val="tx1"/>
                  </w14:solidFill>
                </w14:textFill>
              </w:rPr>
              <w:t>150</w:t>
            </w:r>
          </w:p>
        </w:tc>
      </w:tr>
      <w:tr>
        <w:tblPrEx>
          <w:tblCellMar>
            <w:top w:w="0" w:type="dxa"/>
            <w:left w:w="108" w:type="dxa"/>
            <w:bottom w:w="0" w:type="dxa"/>
            <w:right w:w="108" w:type="dxa"/>
          </w:tblCellMar>
        </w:tblPrEx>
        <w:trPr>
          <w:trHeight w:val="482" w:hRule="atLeast"/>
        </w:trPr>
        <w:tc>
          <w:tcPr>
            <w:tcW w:w="1727" w:type="dxa"/>
            <w:vMerge w:val="continue"/>
            <w:tcBorders>
              <w:top w:val="nil"/>
              <w:left w:val="single" w:color="auto" w:sz="4" w:space="0"/>
              <w:bottom w:val="single" w:color="000000" w:sz="4" w:space="0"/>
              <w:right w:val="single" w:color="auto" w:sz="4" w:space="0"/>
            </w:tcBorders>
            <w:vAlign w:val="center"/>
          </w:tcPr>
          <w:p>
            <w:pPr>
              <w:spacing w:line="480" w:lineRule="exact"/>
              <w:rPr>
                <w:color w:val="000000" w:themeColor="text1"/>
                <w:sz w:val="28"/>
                <w:szCs w:val="24"/>
                <w14:textFill>
                  <w14:solidFill>
                    <w14:schemeClr w14:val="tx1"/>
                  </w14:solidFill>
                </w14:textFill>
              </w:rPr>
            </w:pPr>
          </w:p>
        </w:tc>
        <w:tc>
          <w:tcPr>
            <w:tcW w:w="6181" w:type="dxa"/>
            <w:tcBorders>
              <w:top w:val="nil"/>
              <w:left w:val="nil"/>
              <w:bottom w:val="single" w:color="auto" w:sz="4" w:space="0"/>
              <w:right w:val="single" w:color="auto" w:sz="4" w:space="0"/>
            </w:tcBorders>
            <w:shd w:val="clear" w:color="auto" w:fill="auto"/>
            <w:noWrap/>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工程许可证档案扫描、整理装盒</w:t>
            </w:r>
          </w:p>
        </w:tc>
        <w:tc>
          <w:tcPr>
            <w:tcW w:w="1351" w:type="dxa"/>
            <w:tcBorders>
              <w:top w:val="nil"/>
              <w:left w:val="nil"/>
              <w:bottom w:val="single" w:color="auto" w:sz="4" w:space="0"/>
              <w:right w:val="single" w:color="auto" w:sz="4" w:space="0"/>
            </w:tcBorders>
            <w:shd w:val="clear" w:color="auto" w:fill="auto"/>
            <w:noWrap/>
            <w:vAlign w:val="center"/>
          </w:tcPr>
          <w:p>
            <w:pPr>
              <w:spacing w:line="480" w:lineRule="exact"/>
              <w:jc w:val="center"/>
              <w:rPr>
                <w:color w:val="000000" w:themeColor="text1"/>
                <w:sz w:val="28"/>
                <w:szCs w:val="24"/>
                <w14:textFill>
                  <w14:solidFill>
                    <w14:schemeClr w14:val="tx1"/>
                  </w14:solidFill>
                </w14:textFill>
              </w:rPr>
            </w:pPr>
            <w:r>
              <w:rPr>
                <w:color w:val="000000" w:themeColor="text1"/>
                <w:sz w:val="28"/>
                <w:szCs w:val="24"/>
                <w14:textFill>
                  <w14:solidFill>
                    <w14:schemeClr w14:val="tx1"/>
                  </w14:solidFill>
                </w14:textFill>
              </w:rPr>
              <w:t>150</w:t>
            </w:r>
          </w:p>
        </w:tc>
      </w:tr>
      <w:tr>
        <w:tblPrEx>
          <w:tblCellMar>
            <w:top w:w="0" w:type="dxa"/>
            <w:left w:w="108" w:type="dxa"/>
            <w:bottom w:w="0" w:type="dxa"/>
            <w:right w:w="108" w:type="dxa"/>
          </w:tblCellMar>
        </w:tblPrEx>
        <w:trPr>
          <w:trHeight w:val="482" w:hRule="atLeast"/>
        </w:trPr>
        <w:tc>
          <w:tcPr>
            <w:tcW w:w="1727" w:type="dxa"/>
            <w:vMerge w:val="continue"/>
            <w:tcBorders>
              <w:top w:val="nil"/>
              <w:left w:val="single" w:color="auto" w:sz="4" w:space="0"/>
              <w:bottom w:val="single" w:color="000000" w:sz="4" w:space="0"/>
              <w:right w:val="single" w:color="auto" w:sz="4" w:space="0"/>
            </w:tcBorders>
            <w:vAlign w:val="center"/>
          </w:tcPr>
          <w:p>
            <w:pPr>
              <w:spacing w:line="480" w:lineRule="exact"/>
              <w:rPr>
                <w:color w:val="000000" w:themeColor="text1"/>
                <w:sz w:val="28"/>
                <w:szCs w:val="24"/>
                <w14:textFill>
                  <w14:solidFill>
                    <w14:schemeClr w14:val="tx1"/>
                  </w14:solidFill>
                </w14:textFill>
              </w:rPr>
            </w:pPr>
          </w:p>
        </w:tc>
        <w:tc>
          <w:tcPr>
            <w:tcW w:w="6181" w:type="dxa"/>
            <w:tcBorders>
              <w:top w:val="nil"/>
              <w:left w:val="nil"/>
              <w:bottom w:val="single" w:color="auto" w:sz="4" w:space="0"/>
              <w:right w:val="single" w:color="auto" w:sz="4" w:space="0"/>
            </w:tcBorders>
            <w:shd w:val="clear" w:color="auto" w:fill="auto"/>
            <w:noWrap/>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修规总平面及管线详细规划档案整理、扫描</w:t>
            </w:r>
          </w:p>
        </w:tc>
        <w:tc>
          <w:tcPr>
            <w:tcW w:w="1351" w:type="dxa"/>
            <w:tcBorders>
              <w:top w:val="nil"/>
              <w:left w:val="nil"/>
              <w:bottom w:val="single" w:color="auto" w:sz="4" w:space="0"/>
              <w:right w:val="single" w:color="auto" w:sz="4" w:space="0"/>
            </w:tcBorders>
            <w:shd w:val="clear" w:color="auto" w:fill="auto"/>
            <w:noWrap/>
            <w:vAlign w:val="center"/>
          </w:tcPr>
          <w:p>
            <w:pPr>
              <w:spacing w:line="480" w:lineRule="exact"/>
              <w:jc w:val="center"/>
              <w:rPr>
                <w:color w:val="000000" w:themeColor="text1"/>
                <w:sz w:val="28"/>
                <w:szCs w:val="24"/>
                <w14:textFill>
                  <w14:solidFill>
                    <w14:schemeClr w14:val="tx1"/>
                  </w14:solidFill>
                </w14:textFill>
              </w:rPr>
            </w:pPr>
            <w:r>
              <w:rPr>
                <w:color w:val="000000" w:themeColor="text1"/>
                <w:sz w:val="28"/>
                <w:szCs w:val="24"/>
                <w14:textFill>
                  <w14:solidFill>
                    <w14:schemeClr w14:val="tx1"/>
                  </w14:solidFill>
                </w14:textFill>
              </w:rPr>
              <w:t>500</w:t>
            </w:r>
          </w:p>
        </w:tc>
      </w:tr>
      <w:tr>
        <w:tblPrEx>
          <w:tblCellMar>
            <w:top w:w="0" w:type="dxa"/>
            <w:left w:w="108" w:type="dxa"/>
            <w:bottom w:w="0" w:type="dxa"/>
            <w:right w:w="108" w:type="dxa"/>
          </w:tblCellMar>
        </w:tblPrEx>
        <w:trPr>
          <w:trHeight w:val="482" w:hRule="atLeast"/>
        </w:trPr>
        <w:tc>
          <w:tcPr>
            <w:tcW w:w="1727" w:type="dxa"/>
            <w:vMerge w:val="continue"/>
            <w:tcBorders>
              <w:top w:val="nil"/>
              <w:left w:val="single" w:color="auto" w:sz="4" w:space="0"/>
              <w:bottom w:val="single" w:color="000000" w:sz="4" w:space="0"/>
              <w:right w:val="single" w:color="auto" w:sz="4" w:space="0"/>
            </w:tcBorders>
            <w:vAlign w:val="center"/>
          </w:tcPr>
          <w:p>
            <w:pPr>
              <w:spacing w:line="480" w:lineRule="exact"/>
              <w:rPr>
                <w:color w:val="000000" w:themeColor="text1"/>
                <w:sz w:val="28"/>
                <w:szCs w:val="24"/>
                <w14:textFill>
                  <w14:solidFill>
                    <w14:schemeClr w14:val="tx1"/>
                  </w14:solidFill>
                </w14:textFill>
              </w:rPr>
            </w:pPr>
          </w:p>
        </w:tc>
        <w:tc>
          <w:tcPr>
            <w:tcW w:w="6181" w:type="dxa"/>
            <w:tcBorders>
              <w:top w:val="nil"/>
              <w:left w:val="nil"/>
              <w:bottom w:val="single" w:color="auto" w:sz="4" w:space="0"/>
              <w:right w:val="single" w:color="auto" w:sz="4" w:space="0"/>
            </w:tcBorders>
            <w:shd w:val="clear" w:color="auto" w:fill="auto"/>
            <w:noWrap/>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修规方案及施工图整理装盒、扫描</w:t>
            </w:r>
          </w:p>
        </w:tc>
        <w:tc>
          <w:tcPr>
            <w:tcW w:w="1351" w:type="dxa"/>
            <w:tcBorders>
              <w:top w:val="nil"/>
              <w:left w:val="nil"/>
              <w:bottom w:val="single" w:color="auto" w:sz="4" w:space="0"/>
              <w:right w:val="single" w:color="auto" w:sz="4" w:space="0"/>
            </w:tcBorders>
            <w:shd w:val="clear" w:color="auto" w:fill="auto"/>
            <w:noWrap/>
            <w:vAlign w:val="center"/>
          </w:tcPr>
          <w:p>
            <w:pPr>
              <w:spacing w:line="480" w:lineRule="exact"/>
              <w:jc w:val="center"/>
              <w:rPr>
                <w:color w:val="000000" w:themeColor="text1"/>
                <w:sz w:val="28"/>
                <w:szCs w:val="24"/>
                <w14:textFill>
                  <w14:solidFill>
                    <w14:schemeClr w14:val="tx1"/>
                  </w14:solidFill>
                </w14:textFill>
              </w:rPr>
            </w:pPr>
            <w:r>
              <w:rPr>
                <w:color w:val="000000" w:themeColor="text1"/>
                <w:sz w:val="28"/>
                <w:szCs w:val="24"/>
                <w14:textFill>
                  <w14:solidFill>
                    <w14:schemeClr w14:val="tx1"/>
                  </w14:solidFill>
                </w14:textFill>
              </w:rPr>
              <w:t>500</w:t>
            </w:r>
          </w:p>
        </w:tc>
      </w:tr>
      <w:tr>
        <w:tblPrEx>
          <w:tblCellMar>
            <w:top w:w="0" w:type="dxa"/>
            <w:left w:w="108" w:type="dxa"/>
            <w:bottom w:w="0" w:type="dxa"/>
            <w:right w:w="108" w:type="dxa"/>
          </w:tblCellMar>
        </w:tblPrEx>
        <w:trPr>
          <w:trHeight w:val="482" w:hRule="atLeast"/>
        </w:trPr>
        <w:tc>
          <w:tcPr>
            <w:tcW w:w="1727" w:type="dxa"/>
            <w:vMerge w:val="continue"/>
            <w:tcBorders>
              <w:top w:val="nil"/>
              <w:left w:val="single" w:color="auto" w:sz="4" w:space="0"/>
              <w:bottom w:val="single" w:color="000000" w:sz="4" w:space="0"/>
              <w:right w:val="single" w:color="auto" w:sz="4" w:space="0"/>
            </w:tcBorders>
            <w:vAlign w:val="center"/>
          </w:tcPr>
          <w:p>
            <w:pPr>
              <w:spacing w:line="480" w:lineRule="exact"/>
              <w:rPr>
                <w:color w:val="000000" w:themeColor="text1"/>
                <w:sz w:val="28"/>
                <w:szCs w:val="24"/>
                <w14:textFill>
                  <w14:solidFill>
                    <w14:schemeClr w14:val="tx1"/>
                  </w14:solidFill>
                </w14:textFill>
              </w:rPr>
            </w:pPr>
          </w:p>
        </w:tc>
        <w:tc>
          <w:tcPr>
            <w:tcW w:w="6181" w:type="dxa"/>
            <w:tcBorders>
              <w:top w:val="nil"/>
              <w:left w:val="nil"/>
              <w:bottom w:val="single" w:color="auto" w:sz="4" w:space="0"/>
              <w:right w:val="single" w:color="auto" w:sz="4" w:space="0"/>
            </w:tcBorders>
            <w:shd w:val="clear" w:color="auto" w:fill="auto"/>
            <w:noWrap/>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批后查验档案扫描、整理装盒</w:t>
            </w:r>
          </w:p>
        </w:tc>
        <w:tc>
          <w:tcPr>
            <w:tcW w:w="1351" w:type="dxa"/>
            <w:tcBorders>
              <w:top w:val="nil"/>
              <w:left w:val="nil"/>
              <w:bottom w:val="single" w:color="auto" w:sz="4" w:space="0"/>
              <w:right w:val="single" w:color="auto" w:sz="4" w:space="0"/>
            </w:tcBorders>
            <w:shd w:val="clear" w:color="auto" w:fill="auto"/>
            <w:noWrap/>
            <w:vAlign w:val="center"/>
          </w:tcPr>
          <w:p>
            <w:pPr>
              <w:spacing w:line="480" w:lineRule="exact"/>
              <w:jc w:val="center"/>
              <w:rPr>
                <w:color w:val="000000" w:themeColor="text1"/>
                <w:sz w:val="28"/>
                <w:szCs w:val="24"/>
                <w14:textFill>
                  <w14:solidFill>
                    <w14:schemeClr w14:val="tx1"/>
                  </w14:solidFill>
                </w14:textFill>
              </w:rPr>
            </w:pPr>
            <w:r>
              <w:rPr>
                <w:color w:val="000000" w:themeColor="text1"/>
                <w:sz w:val="28"/>
                <w:szCs w:val="24"/>
                <w14:textFill>
                  <w14:solidFill>
                    <w14:schemeClr w14:val="tx1"/>
                  </w14:solidFill>
                </w14:textFill>
              </w:rPr>
              <w:t>400</w:t>
            </w:r>
          </w:p>
        </w:tc>
      </w:tr>
      <w:tr>
        <w:tblPrEx>
          <w:tblCellMar>
            <w:top w:w="0" w:type="dxa"/>
            <w:left w:w="108" w:type="dxa"/>
            <w:bottom w:w="0" w:type="dxa"/>
            <w:right w:w="108" w:type="dxa"/>
          </w:tblCellMar>
        </w:tblPrEx>
        <w:trPr>
          <w:trHeight w:val="482" w:hRule="atLeast"/>
        </w:trPr>
        <w:tc>
          <w:tcPr>
            <w:tcW w:w="1727" w:type="dxa"/>
            <w:vMerge w:val="continue"/>
            <w:tcBorders>
              <w:top w:val="nil"/>
              <w:left w:val="single" w:color="auto" w:sz="4" w:space="0"/>
              <w:bottom w:val="single" w:color="000000" w:sz="4" w:space="0"/>
              <w:right w:val="single" w:color="auto" w:sz="4" w:space="0"/>
            </w:tcBorders>
            <w:vAlign w:val="center"/>
          </w:tcPr>
          <w:p>
            <w:pPr>
              <w:spacing w:line="480" w:lineRule="exact"/>
              <w:rPr>
                <w:color w:val="000000" w:themeColor="text1"/>
                <w:sz w:val="28"/>
                <w:szCs w:val="24"/>
                <w14:textFill>
                  <w14:solidFill>
                    <w14:schemeClr w14:val="tx1"/>
                  </w14:solidFill>
                </w14:textFill>
              </w:rPr>
            </w:pPr>
          </w:p>
        </w:tc>
        <w:tc>
          <w:tcPr>
            <w:tcW w:w="6181" w:type="dxa"/>
            <w:tcBorders>
              <w:top w:val="nil"/>
              <w:left w:val="nil"/>
              <w:bottom w:val="single" w:color="auto" w:sz="4" w:space="0"/>
              <w:right w:val="single" w:color="auto" w:sz="4" w:space="0"/>
            </w:tcBorders>
            <w:shd w:val="clear" w:color="auto" w:fill="auto"/>
            <w:noWrap/>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市政配套费征收案卷扫描、整理装盒</w:t>
            </w:r>
          </w:p>
        </w:tc>
        <w:tc>
          <w:tcPr>
            <w:tcW w:w="1351" w:type="dxa"/>
            <w:tcBorders>
              <w:top w:val="nil"/>
              <w:left w:val="nil"/>
              <w:bottom w:val="single" w:color="auto" w:sz="4" w:space="0"/>
              <w:right w:val="single" w:color="auto" w:sz="4" w:space="0"/>
            </w:tcBorders>
            <w:shd w:val="clear" w:color="auto" w:fill="auto"/>
            <w:noWrap/>
            <w:vAlign w:val="center"/>
          </w:tcPr>
          <w:p>
            <w:pPr>
              <w:spacing w:line="480" w:lineRule="exact"/>
              <w:jc w:val="center"/>
              <w:rPr>
                <w:color w:val="000000" w:themeColor="text1"/>
                <w:sz w:val="28"/>
                <w:szCs w:val="24"/>
                <w14:textFill>
                  <w14:solidFill>
                    <w14:schemeClr w14:val="tx1"/>
                  </w14:solidFill>
                </w14:textFill>
              </w:rPr>
            </w:pPr>
            <w:r>
              <w:rPr>
                <w:color w:val="000000" w:themeColor="text1"/>
                <w:sz w:val="28"/>
                <w:szCs w:val="24"/>
                <w14:textFill>
                  <w14:solidFill>
                    <w14:schemeClr w14:val="tx1"/>
                  </w14:solidFill>
                </w14:textFill>
              </w:rPr>
              <w:t>100</w:t>
            </w:r>
          </w:p>
        </w:tc>
      </w:tr>
      <w:tr>
        <w:tblPrEx>
          <w:tblCellMar>
            <w:top w:w="0" w:type="dxa"/>
            <w:left w:w="108" w:type="dxa"/>
            <w:bottom w:w="0" w:type="dxa"/>
            <w:right w:w="108" w:type="dxa"/>
          </w:tblCellMar>
        </w:tblPrEx>
        <w:trPr>
          <w:trHeight w:val="954" w:hRule="atLeast"/>
        </w:trPr>
        <w:tc>
          <w:tcPr>
            <w:tcW w:w="1727" w:type="dxa"/>
            <w:vMerge w:val="continue"/>
            <w:tcBorders>
              <w:top w:val="nil"/>
              <w:left w:val="single" w:color="auto" w:sz="4" w:space="0"/>
              <w:bottom w:val="single" w:color="000000" w:sz="4" w:space="0"/>
              <w:right w:val="single" w:color="auto" w:sz="4" w:space="0"/>
            </w:tcBorders>
            <w:vAlign w:val="center"/>
          </w:tcPr>
          <w:p>
            <w:pPr>
              <w:spacing w:line="480" w:lineRule="exact"/>
              <w:rPr>
                <w:color w:val="000000" w:themeColor="text1"/>
                <w:sz w:val="28"/>
                <w:szCs w:val="24"/>
                <w14:textFill>
                  <w14:solidFill>
                    <w14:schemeClr w14:val="tx1"/>
                  </w14:solidFill>
                </w14:textFill>
              </w:rPr>
            </w:pPr>
          </w:p>
        </w:tc>
        <w:tc>
          <w:tcPr>
            <w:tcW w:w="6181" w:type="dxa"/>
            <w:tcBorders>
              <w:top w:val="nil"/>
              <w:left w:val="nil"/>
              <w:bottom w:val="single" w:color="auto" w:sz="4" w:space="0"/>
              <w:right w:val="single" w:color="auto" w:sz="4" w:space="0"/>
            </w:tcBorders>
            <w:shd w:val="clear" w:color="auto" w:fill="auto"/>
            <w:noWrap/>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外地城乡规划编制单位进昌备案案卷扫描、整理装盒</w:t>
            </w:r>
          </w:p>
        </w:tc>
        <w:tc>
          <w:tcPr>
            <w:tcW w:w="1351" w:type="dxa"/>
            <w:tcBorders>
              <w:top w:val="nil"/>
              <w:left w:val="nil"/>
              <w:bottom w:val="single" w:color="auto" w:sz="4" w:space="0"/>
              <w:right w:val="single" w:color="auto" w:sz="4" w:space="0"/>
            </w:tcBorders>
            <w:shd w:val="clear" w:color="auto" w:fill="auto"/>
            <w:noWrap/>
            <w:vAlign w:val="center"/>
          </w:tcPr>
          <w:p>
            <w:pPr>
              <w:spacing w:line="480" w:lineRule="exact"/>
              <w:jc w:val="center"/>
              <w:rPr>
                <w:color w:val="000000" w:themeColor="text1"/>
                <w:sz w:val="28"/>
                <w:szCs w:val="24"/>
                <w14:textFill>
                  <w14:solidFill>
                    <w14:schemeClr w14:val="tx1"/>
                  </w14:solidFill>
                </w14:textFill>
              </w:rPr>
            </w:pPr>
            <w:r>
              <w:rPr>
                <w:color w:val="000000" w:themeColor="text1"/>
                <w:sz w:val="28"/>
                <w:szCs w:val="24"/>
                <w14:textFill>
                  <w14:solidFill>
                    <w14:schemeClr w14:val="tx1"/>
                  </w14:solidFill>
                </w14:textFill>
              </w:rPr>
              <w:t>100</w:t>
            </w:r>
          </w:p>
        </w:tc>
      </w:tr>
      <w:tr>
        <w:tblPrEx>
          <w:tblCellMar>
            <w:top w:w="0" w:type="dxa"/>
            <w:left w:w="108" w:type="dxa"/>
            <w:bottom w:w="0" w:type="dxa"/>
            <w:right w:w="108" w:type="dxa"/>
          </w:tblCellMar>
        </w:tblPrEx>
        <w:trPr>
          <w:trHeight w:val="954" w:hRule="atLeast"/>
        </w:trPr>
        <w:tc>
          <w:tcPr>
            <w:tcW w:w="1727" w:type="dxa"/>
            <w:vMerge w:val="continue"/>
            <w:tcBorders>
              <w:top w:val="nil"/>
              <w:left w:val="single" w:color="auto" w:sz="4" w:space="0"/>
              <w:bottom w:val="single" w:color="000000" w:sz="4" w:space="0"/>
              <w:right w:val="single" w:color="auto" w:sz="4" w:space="0"/>
            </w:tcBorders>
            <w:vAlign w:val="center"/>
          </w:tcPr>
          <w:p>
            <w:pPr>
              <w:spacing w:line="480" w:lineRule="exact"/>
              <w:rPr>
                <w:color w:val="000000" w:themeColor="text1"/>
                <w:sz w:val="28"/>
                <w:szCs w:val="24"/>
                <w14:textFill>
                  <w14:solidFill>
                    <w14:schemeClr w14:val="tx1"/>
                  </w14:solidFill>
                </w14:textFill>
              </w:rPr>
            </w:pPr>
          </w:p>
        </w:tc>
        <w:tc>
          <w:tcPr>
            <w:tcW w:w="6181" w:type="dxa"/>
            <w:tcBorders>
              <w:top w:val="nil"/>
              <w:left w:val="nil"/>
              <w:bottom w:val="single" w:color="auto" w:sz="4" w:space="0"/>
              <w:right w:val="single" w:color="auto" w:sz="4" w:space="0"/>
            </w:tcBorders>
            <w:shd w:val="clear" w:color="auto" w:fill="auto"/>
            <w:noWrap/>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城乡规划编制单位丙级资质认定案卷扫描、整理装盒</w:t>
            </w:r>
          </w:p>
        </w:tc>
        <w:tc>
          <w:tcPr>
            <w:tcW w:w="1351" w:type="dxa"/>
            <w:tcBorders>
              <w:top w:val="nil"/>
              <w:left w:val="nil"/>
              <w:bottom w:val="single" w:color="auto" w:sz="4" w:space="0"/>
              <w:right w:val="single" w:color="auto" w:sz="4" w:space="0"/>
            </w:tcBorders>
            <w:shd w:val="clear" w:color="auto" w:fill="auto"/>
            <w:noWrap/>
            <w:vAlign w:val="center"/>
          </w:tcPr>
          <w:p>
            <w:pPr>
              <w:spacing w:line="480" w:lineRule="exact"/>
              <w:jc w:val="center"/>
              <w:rPr>
                <w:color w:val="000000" w:themeColor="text1"/>
                <w:sz w:val="28"/>
                <w:szCs w:val="24"/>
                <w14:textFill>
                  <w14:solidFill>
                    <w14:schemeClr w14:val="tx1"/>
                  </w14:solidFill>
                </w14:textFill>
              </w:rPr>
            </w:pPr>
            <w:r>
              <w:rPr>
                <w:color w:val="000000" w:themeColor="text1"/>
                <w:sz w:val="28"/>
                <w:szCs w:val="24"/>
                <w14:textFill>
                  <w14:solidFill>
                    <w14:schemeClr w14:val="tx1"/>
                  </w14:solidFill>
                </w14:textFill>
              </w:rPr>
              <w:t>100</w:t>
            </w:r>
          </w:p>
        </w:tc>
      </w:tr>
      <w:tr>
        <w:tblPrEx>
          <w:tblCellMar>
            <w:top w:w="0" w:type="dxa"/>
            <w:left w:w="108" w:type="dxa"/>
            <w:bottom w:w="0" w:type="dxa"/>
            <w:right w:w="108" w:type="dxa"/>
          </w:tblCellMar>
        </w:tblPrEx>
        <w:trPr>
          <w:trHeight w:val="482" w:hRule="atLeast"/>
        </w:trPr>
        <w:tc>
          <w:tcPr>
            <w:tcW w:w="1727" w:type="dxa"/>
            <w:vMerge w:val="restart"/>
            <w:tcBorders>
              <w:top w:val="nil"/>
              <w:left w:val="single" w:color="auto" w:sz="4" w:space="0"/>
              <w:bottom w:val="single" w:color="000000" w:sz="4" w:space="0"/>
              <w:right w:val="single" w:color="auto" w:sz="4" w:space="0"/>
            </w:tcBorders>
            <w:shd w:val="clear" w:color="auto" w:fill="auto"/>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市政工程审批档案</w:t>
            </w:r>
          </w:p>
        </w:tc>
        <w:tc>
          <w:tcPr>
            <w:tcW w:w="6181" w:type="dxa"/>
            <w:tcBorders>
              <w:top w:val="nil"/>
              <w:left w:val="nil"/>
              <w:bottom w:val="single" w:color="auto" w:sz="4" w:space="0"/>
              <w:right w:val="single" w:color="auto" w:sz="4" w:space="0"/>
            </w:tcBorders>
            <w:shd w:val="clear" w:color="auto" w:fill="auto"/>
            <w:noWrap/>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市政道路交通详细规划档案扫描整理装盒</w:t>
            </w:r>
          </w:p>
        </w:tc>
        <w:tc>
          <w:tcPr>
            <w:tcW w:w="1351" w:type="dxa"/>
            <w:tcBorders>
              <w:top w:val="nil"/>
              <w:left w:val="nil"/>
              <w:bottom w:val="single" w:color="auto" w:sz="4" w:space="0"/>
              <w:right w:val="single" w:color="auto" w:sz="4" w:space="0"/>
            </w:tcBorders>
            <w:shd w:val="clear" w:color="auto" w:fill="auto"/>
            <w:noWrap/>
            <w:vAlign w:val="center"/>
          </w:tcPr>
          <w:p>
            <w:pPr>
              <w:spacing w:line="480" w:lineRule="exact"/>
              <w:jc w:val="center"/>
              <w:rPr>
                <w:color w:val="000000" w:themeColor="text1"/>
                <w:sz w:val="28"/>
                <w:szCs w:val="24"/>
                <w14:textFill>
                  <w14:solidFill>
                    <w14:schemeClr w14:val="tx1"/>
                  </w14:solidFill>
                </w14:textFill>
              </w:rPr>
            </w:pPr>
            <w:r>
              <w:rPr>
                <w:color w:val="000000" w:themeColor="text1"/>
                <w:sz w:val="28"/>
                <w:szCs w:val="24"/>
                <w14:textFill>
                  <w14:solidFill>
                    <w14:schemeClr w14:val="tx1"/>
                  </w14:solidFill>
                </w14:textFill>
              </w:rPr>
              <w:t>300</w:t>
            </w:r>
          </w:p>
        </w:tc>
      </w:tr>
      <w:tr>
        <w:tblPrEx>
          <w:tblCellMar>
            <w:top w:w="0" w:type="dxa"/>
            <w:left w:w="108" w:type="dxa"/>
            <w:bottom w:w="0" w:type="dxa"/>
            <w:right w:w="108" w:type="dxa"/>
          </w:tblCellMar>
        </w:tblPrEx>
        <w:trPr>
          <w:trHeight w:val="482" w:hRule="atLeast"/>
        </w:trPr>
        <w:tc>
          <w:tcPr>
            <w:tcW w:w="1727" w:type="dxa"/>
            <w:vMerge w:val="continue"/>
            <w:tcBorders>
              <w:top w:val="nil"/>
              <w:left w:val="single" w:color="auto" w:sz="4" w:space="0"/>
              <w:bottom w:val="single" w:color="000000" w:sz="4" w:space="0"/>
              <w:right w:val="single" w:color="auto" w:sz="4" w:space="0"/>
            </w:tcBorders>
            <w:vAlign w:val="center"/>
          </w:tcPr>
          <w:p>
            <w:pPr>
              <w:spacing w:line="480" w:lineRule="exact"/>
              <w:rPr>
                <w:color w:val="000000" w:themeColor="text1"/>
                <w:sz w:val="28"/>
                <w:szCs w:val="24"/>
                <w14:textFill>
                  <w14:solidFill>
                    <w14:schemeClr w14:val="tx1"/>
                  </w14:solidFill>
                </w14:textFill>
              </w:rPr>
            </w:pPr>
          </w:p>
        </w:tc>
        <w:tc>
          <w:tcPr>
            <w:tcW w:w="6181" w:type="dxa"/>
            <w:tcBorders>
              <w:top w:val="nil"/>
              <w:left w:val="nil"/>
              <w:bottom w:val="single" w:color="auto" w:sz="4" w:space="0"/>
              <w:right w:val="single" w:color="auto" w:sz="4" w:space="0"/>
            </w:tcBorders>
            <w:shd w:val="clear" w:color="auto" w:fill="auto"/>
            <w:noWrap/>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市政道路管线综合规划档案扫描整理装盒</w:t>
            </w:r>
          </w:p>
        </w:tc>
        <w:tc>
          <w:tcPr>
            <w:tcW w:w="1351" w:type="dxa"/>
            <w:tcBorders>
              <w:top w:val="nil"/>
              <w:left w:val="nil"/>
              <w:bottom w:val="single" w:color="auto" w:sz="4" w:space="0"/>
              <w:right w:val="single" w:color="auto" w:sz="4" w:space="0"/>
            </w:tcBorders>
            <w:shd w:val="clear" w:color="auto" w:fill="auto"/>
            <w:noWrap/>
            <w:vAlign w:val="center"/>
          </w:tcPr>
          <w:p>
            <w:pPr>
              <w:spacing w:line="480" w:lineRule="exact"/>
              <w:jc w:val="center"/>
              <w:rPr>
                <w:color w:val="000000" w:themeColor="text1"/>
                <w:sz w:val="28"/>
                <w:szCs w:val="24"/>
                <w14:textFill>
                  <w14:solidFill>
                    <w14:schemeClr w14:val="tx1"/>
                  </w14:solidFill>
                </w14:textFill>
              </w:rPr>
            </w:pPr>
            <w:r>
              <w:rPr>
                <w:color w:val="000000" w:themeColor="text1"/>
                <w:sz w:val="28"/>
                <w:szCs w:val="24"/>
                <w14:textFill>
                  <w14:solidFill>
                    <w14:schemeClr w14:val="tx1"/>
                  </w14:solidFill>
                </w14:textFill>
              </w:rPr>
              <w:t>300</w:t>
            </w:r>
          </w:p>
        </w:tc>
      </w:tr>
      <w:tr>
        <w:tblPrEx>
          <w:tblCellMar>
            <w:top w:w="0" w:type="dxa"/>
            <w:left w:w="108" w:type="dxa"/>
            <w:bottom w:w="0" w:type="dxa"/>
            <w:right w:w="108" w:type="dxa"/>
          </w:tblCellMar>
        </w:tblPrEx>
        <w:trPr>
          <w:trHeight w:val="482" w:hRule="atLeast"/>
        </w:trPr>
        <w:tc>
          <w:tcPr>
            <w:tcW w:w="1727" w:type="dxa"/>
            <w:vMerge w:val="continue"/>
            <w:tcBorders>
              <w:top w:val="nil"/>
              <w:left w:val="single" w:color="auto" w:sz="4" w:space="0"/>
              <w:bottom w:val="single" w:color="000000" w:sz="4" w:space="0"/>
              <w:right w:val="single" w:color="auto" w:sz="4" w:space="0"/>
            </w:tcBorders>
            <w:vAlign w:val="center"/>
          </w:tcPr>
          <w:p>
            <w:pPr>
              <w:spacing w:line="480" w:lineRule="exact"/>
              <w:rPr>
                <w:color w:val="000000" w:themeColor="text1"/>
                <w:sz w:val="28"/>
                <w:szCs w:val="24"/>
                <w14:textFill>
                  <w14:solidFill>
                    <w14:schemeClr w14:val="tx1"/>
                  </w14:solidFill>
                </w14:textFill>
              </w:rPr>
            </w:pPr>
          </w:p>
        </w:tc>
        <w:tc>
          <w:tcPr>
            <w:tcW w:w="6181" w:type="dxa"/>
            <w:tcBorders>
              <w:top w:val="nil"/>
              <w:left w:val="nil"/>
              <w:bottom w:val="single" w:color="auto" w:sz="4" w:space="0"/>
              <w:right w:val="single" w:color="auto" w:sz="4" w:space="0"/>
            </w:tcBorders>
            <w:shd w:val="clear" w:color="auto" w:fill="auto"/>
            <w:noWrap/>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建设项目交通影响评价扫描、整理装盒</w:t>
            </w:r>
          </w:p>
        </w:tc>
        <w:tc>
          <w:tcPr>
            <w:tcW w:w="1351" w:type="dxa"/>
            <w:tcBorders>
              <w:top w:val="nil"/>
              <w:left w:val="nil"/>
              <w:bottom w:val="single" w:color="auto" w:sz="4" w:space="0"/>
              <w:right w:val="single" w:color="auto" w:sz="4" w:space="0"/>
            </w:tcBorders>
            <w:shd w:val="clear" w:color="auto" w:fill="auto"/>
            <w:noWrap/>
            <w:vAlign w:val="center"/>
          </w:tcPr>
          <w:p>
            <w:pPr>
              <w:spacing w:line="480" w:lineRule="exact"/>
              <w:jc w:val="center"/>
              <w:rPr>
                <w:color w:val="000000" w:themeColor="text1"/>
                <w:sz w:val="28"/>
                <w:szCs w:val="24"/>
                <w14:textFill>
                  <w14:solidFill>
                    <w14:schemeClr w14:val="tx1"/>
                  </w14:solidFill>
                </w14:textFill>
              </w:rPr>
            </w:pPr>
            <w:r>
              <w:rPr>
                <w:color w:val="000000" w:themeColor="text1"/>
                <w:sz w:val="28"/>
                <w:szCs w:val="24"/>
                <w14:textFill>
                  <w14:solidFill>
                    <w14:schemeClr w14:val="tx1"/>
                  </w14:solidFill>
                </w14:textFill>
              </w:rPr>
              <w:t>150</w:t>
            </w:r>
          </w:p>
        </w:tc>
      </w:tr>
      <w:tr>
        <w:tblPrEx>
          <w:tblCellMar>
            <w:top w:w="0" w:type="dxa"/>
            <w:left w:w="108" w:type="dxa"/>
            <w:bottom w:w="0" w:type="dxa"/>
            <w:right w:w="108" w:type="dxa"/>
          </w:tblCellMar>
        </w:tblPrEx>
        <w:trPr>
          <w:trHeight w:val="954" w:hRule="atLeast"/>
        </w:trPr>
        <w:tc>
          <w:tcPr>
            <w:tcW w:w="1727" w:type="dxa"/>
            <w:tcBorders>
              <w:top w:val="nil"/>
              <w:left w:val="single" w:color="auto" w:sz="4" w:space="0"/>
              <w:bottom w:val="single" w:color="auto" w:sz="4" w:space="0"/>
              <w:right w:val="single" w:color="auto" w:sz="4" w:space="0"/>
            </w:tcBorders>
            <w:shd w:val="clear" w:color="auto" w:fill="auto"/>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规划编制类档案</w:t>
            </w:r>
          </w:p>
        </w:tc>
        <w:tc>
          <w:tcPr>
            <w:tcW w:w="6181" w:type="dxa"/>
            <w:tcBorders>
              <w:top w:val="nil"/>
              <w:left w:val="nil"/>
              <w:bottom w:val="single" w:color="auto" w:sz="4" w:space="0"/>
              <w:right w:val="single" w:color="auto" w:sz="4" w:space="0"/>
            </w:tcBorders>
            <w:shd w:val="clear" w:color="auto" w:fill="auto"/>
            <w:noWrap/>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规划编制类档案扫描、整理装盒</w:t>
            </w:r>
          </w:p>
        </w:tc>
        <w:tc>
          <w:tcPr>
            <w:tcW w:w="1351" w:type="dxa"/>
            <w:tcBorders>
              <w:top w:val="nil"/>
              <w:left w:val="nil"/>
              <w:bottom w:val="single" w:color="auto" w:sz="4" w:space="0"/>
              <w:right w:val="single" w:color="auto" w:sz="4" w:space="0"/>
            </w:tcBorders>
            <w:shd w:val="clear" w:color="auto" w:fill="auto"/>
            <w:noWrap/>
            <w:vAlign w:val="center"/>
          </w:tcPr>
          <w:p>
            <w:pPr>
              <w:spacing w:line="480" w:lineRule="exact"/>
              <w:jc w:val="center"/>
              <w:rPr>
                <w:color w:val="000000" w:themeColor="text1"/>
                <w:sz w:val="28"/>
                <w:szCs w:val="24"/>
                <w14:textFill>
                  <w14:solidFill>
                    <w14:schemeClr w14:val="tx1"/>
                  </w14:solidFill>
                </w14:textFill>
              </w:rPr>
            </w:pPr>
            <w:r>
              <w:rPr>
                <w:color w:val="000000" w:themeColor="text1"/>
                <w:sz w:val="28"/>
                <w:szCs w:val="24"/>
                <w14:textFill>
                  <w14:solidFill>
                    <w14:schemeClr w14:val="tx1"/>
                  </w14:solidFill>
                </w14:textFill>
              </w:rPr>
              <w:t>100</w:t>
            </w:r>
          </w:p>
        </w:tc>
      </w:tr>
      <w:tr>
        <w:tblPrEx>
          <w:tblCellMar>
            <w:top w:w="0" w:type="dxa"/>
            <w:left w:w="108" w:type="dxa"/>
            <w:bottom w:w="0" w:type="dxa"/>
            <w:right w:w="108" w:type="dxa"/>
          </w:tblCellMar>
        </w:tblPrEx>
        <w:trPr>
          <w:trHeight w:val="482" w:hRule="atLeast"/>
        </w:trPr>
        <w:tc>
          <w:tcPr>
            <w:tcW w:w="1727" w:type="dxa"/>
            <w:vMerge w:val="restart"/>
            <w:tcBorders>
              <w:top w:val="nil"/>
              <w:left w:val="single" w:color="auto" w:sz="4" w:space="0"/>
              <w:bottom w:val="single" w:color="000000" w:sz="4" w:space="0"/>
              <w:right w:val="single" w:color="auto" w:sz="4" w:space="0"/>
            </w:tcBorders>
            <w:shd w:val="clear" w:color="auto" w:fill="auto"/>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政策法规类档案</w:t>
            </w:r>
          </w:p>
        </w:tc>
        <w:tc>
          <w:tcPr>
            <w:tcW w:w="6181" w:type="dxa"/>
            <w:tcBorders>
              <w:top w:val="nil"/>
              <w:left w:val="nil"/>
              <w:bottom w:val="single" w:color="auto" w:sz="4" w:space="0"/>
              <w:right w:val="single" w:color="auto" w:sz="4" w:space="0"/>
            </w:tcBorders>
            <w:shd w:val="clear" w:color="auto" w:fill="auto"/>
            <w:noWrap/>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违法建设处理类档案扫描、整理装盒</w:t>
            </w:r>
          </w:p>
        </w:tc>
        <w:tc>
          <w:tcPr>
            <w:tcW w:w="1351" w:type="dxa"/>
            <w:tcBorders>
              <w:top w:val="nil"/>
              <w:left w:val="nil"/>
              <w:bottom w:val="single" w:color="auto" w:sz="4" w:space="0"/>
              <w:right w:val="single" w:color="auto" w:sz="4" w:space="0"/>
            </w:tcBorders>
            <w:shd w:val="clear" w:color="auto" w:fill="auto"/>
            <w:noWrap/>
            <w:vAlign w:val="center"/>
          </w:tcPr>
          <w:p>
            <w:pPr>
              <w:spacing w:line="480" w:lineRule="exact"/>
              <w:jc w:val="center"/>
              <w:rPr>
                <w:color w:val="000000" w:themeColor="text1"/>
                <w:sz w:val="28"/>
                <w:szCs w:val="24"/>
                <w14:textFill>
                  <w14:solidFill>
                    <w14:schemeClr w14:val="tx1"/>
                  </w14:solidFill>
                </w14:textFill>
              </w:rPr>
            </w:pPr>
            <w:r>
              <w:rPr>
                <w:color w:val="000000" w:themeColor="text1"/>
                <w:sz w:val="28"/>
                <w:szCs w:val="24"/>
                <w14:textFill>
                  <w14:solidFill>
                    <w14:schemeClr w14:val="tx1"/>
                  </w14:solidFill>
                </w14:textFill>
              </w:rPr>
              <w:t>100</w:t>
            </w:r>
          </w:p>
        </w:tc>
      </w:tr>
      <w:tr>
        <w:tblPrEx>
          <w:tblCellMar>
            <w:top w:w="0" w:type="dxa"/>
            <w:left w:w="108" w:type="dxa"/>
            <w:bottom w:w="0" w:type="dxa"/>
            <w:right w:w="108" w:type="dxa"/>
          </w:tblCellMar>
        </w:tblPrEx>
        <w:trPr>
          <w:trHeight w:val="482" w:hRule="atLeast"/>
        </w:trPr>
        <w:tc>
          <w:tcPr>
            <w:tcW w:w="1727" w:type="dxa"/>
            <w:vMerge w:val="continue"/>
            <w:tcBorders>
              <w:top w:val="nil"/>
              <w:left w:val="single" w:color="auto" w:sz="4" w:space="0"/>
              <w:bottom w:val="single" w:color="000000" w:sz="4" w:space="0"/>
              <w:right w:val="single" w:color="auto" w:sz="4" w:space="0"/>
            </w:tcBorders>
            <w:vAlign w:val="center"/>
          </w:tcPr>
          <w:p>
            <w:pPr>
              <w:spacing w:line="480" w:lineRule="exact"/>
              <w:rPr>
                <w:color w:val="000000" w:themeColor="text1"/>
                <w:sz w:val="28"/>
                <w:szCs w:val="24"/>
                <w14:textFill>
                  <w14:solidFill>
                    <w14:schemeClr w14:val="tx1"/>
                  </w14:solidFill>
                </w14:textFill>
              </w:rPr>
            </w:pPr>
          </w:p>
        </w:tc>
        <w:tc>
          <w:tcPr>
            <w:tcW w:w="6181" w:type="dxa"/>
            <w:tcBorders>
              <w:top w:val="nil"/>
              <w:left w:val="nil"/>
              <w:bottom w:val="single" w:color="auto" w:sz="4" w:space="0"/>
              <w:right w:val="single" w:color="auto" w:sz="4" w:space="0"/>
            </w:tcBorders>
            <w:shd w:val="clear" w:color="auto" w:fill="auto"/>
            <w:noWrap/>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行政诉讼、复议类档案扫描、整理装盒</w:t>
            </w:r>
          </w:p>
        </w:tc>
        <w:tc>
          <w:tcPr>
            <w:tcW w:w="1351" w:type="dxa"/>
            <w:tcBorders>
              <w:top w:val="nil"/>
              <w:left w:val="nil"/>
              <w:bottom w:val="single" w:color="auto" w:sz="4" w:space="0"/>
              <w:right w:val="single" w:color="auto" w:sz="4" w:space="0"/>
            </w:tcBorders>
            <w:shd w:val="clear" w:color="auto" w:fill="auto"/>
            <w:noWrap/>
            <w:vAlign w:val="center"/>
          </w:tcPr>
          <w:p>
            <w:pPr>
              <w:spacing w:line="480" w:lineRule="exact"/>
              <w:jc w:val="center"/>
              <w:rPr>
                <w:color w:val="000000" w:themeColor="text1"/>
                <w:sz w:val="28"/>
                <w:szCs w:val="24"/>
                <w14:textFill>
                  <w14:solidFill>
                    <w14:schemeClr w14:val="tx1"/>
                  </w14:solidFill>
                </w14:textFill>
              </w:rPr>
            </w:pPr>
            <w:r>
              <w:rPr>
                <w:color w:val="000000" w:themeColor="text1"/>
                <w:sz w:val="28"/>
                <w:szCs w:val="24"/>
                <w14:textFill>
                  <w14:solidFill>
                    <w14:schemeClr w14:val="tx1"/>
                  </w14:solidFill>
                </w14:textFill>
              </w:rPr>
              <w:t>100</w:t>
            </w:r>
          </w:p>
        </w:tc>
      </w:tr>
      <w:tr>
        <w:tblPrEx>
          <w:tblCellMar>
            <w:top w:w="0" w:type="dxa"/>
            <w:left w:w="108" w:type="dxa"/>
            <w:bottom w:w="0" w:type="dxa"/>
            <w:right w:w="108" w:type="dxa"/>
          </w:tblCellMar>
        </w:tblPrEx>
        <w:trPr>
          <w:trHeight w:val="482" w:hRule="atLeast"/>
        </w:trPr>
        <w:tc>
          <w:tcPr>
            <w:tcW w:w="1727" w:type="dxa"/>
            <w:vMerge w:val="restart"/>
            <w:tcBorders>
              <w:top w:val="nil"/>
              <w:left w:val="single" w:color="auto" w:sz="4" w:space="0"/>
              <w:bottom w:val="single" w:color="000000" w:sz="4" w:space="0"/>
              <w:right w:val="single" w:color="auto" w:sz="4" w:space="0"/>
            </w:tcBorders>
            <w:shd w:val="clear" w:color="auto" w:fill="auto"/>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电子数据一张图更新入库</w:t>
            </w:r>
          </w:p>
        </w:tc>
        <w:tc>
          <w:tcPr>
            <w:tcW w:w="6181" w:type="dxa"/>
            <w:tcBorders>
              <w:top w:val="nil"/>
              <w:left w:val="nil"/>
              <w:bottom w:val="single" w:color="auto" w:sz="4" w:space="0"/>
              <w:right w:val="single" w:color="auto" w:sz="4" w:space="0"/>
            </w:tcBorders>
            <w:shd w:val="clear" w:color="auto" w:fill="auto"/>
            <w:noWrap/>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修规方案总平面图矢量化整理入库</w:t>
            </w:r>
          </w:p>
        </w:tc>
        <w:tc>
          <w:tcPr>
            <w:tcW w:w="1351" w:type="dxa"/>
            <w:tcBorders>
              <w:top w:val="nil"/>
              <w:left w:val="nil"/>
              <w:bottom w:val="single" w:color="auto" w:sz="4" w:space="0"/>
              <w:right w:val="single" w:color="auto" w:sz="4" w:space="0"/>
            </w:tcBorders>
            <w:shd w:val="clear" w:color="auto" w:fill="auto"/>
            <w:noWrap/>
            <w:vAlign w:val="center"/>
          </w:tcPr>
          <w:p>
            <w:pPr>
              <w:spacing w:line="480" w:lineRule="exact"/>
              <w:jc w:val="center"/>
              <w:rPr>
                <w:color w:val="000000" w:themeColor="text1"/>
                <w:sz w:val="28"/>
                <w:szCs w:val="24"/>
                <w14:textFill>
                  <w14:solidFill>
                    <w14:schemeClr w14:val="tx1"/>
                  </w14:solidFill>
                </w14:textFill>
              </w:rPr>
            </w:pPr>
            <w:r>
              <w:rPr>
                <w:color w:val="000000" w:themeColor="text1"/>
                <w:sz w:val="28"/>
                <w:szCs w:val="24"/>
                <w14:textFill>
                  <w14:solidFill>
                    <w14:schemeClr w14:val="tx1"/>
                  </w14:solidFill>
                </w14:textFill>
              </w:rPr>
              <w:t>400</w:t>
            </w:r>
          </w:p>
        </w:tc>
      </w:tr>
      <w:tr>
        <w:tblPrEx>
          <w:tblCellMar>
            <w:top w:w="0" w:type="dxa"/>
            <w:left w:w="108" w:type="dxa"/>
            <w:bottom w:w="0" w:type="dxa"/>
            <w:right w:w="108" w:type="dxa"/>
          </w:tblCellMar>
        </w:tblPrEx>
        <w:trPr>
          <w:trHeight w:val="482" w:hRule="atLeast"/>
        </w:trPr>
        <w:tc>
          <w:tcPr>
            <w:tcW w:w="1727" w:type="dxa"/>
            <w:vMerge w:val="continue"/>
            <w:tcBorders>
              <w:top w:val="nil"/>
              <w:left w:val="single" w:color="auto" w:sz="4" w:space="0"/>
              <w:bottom w:val="single" w:color="000000" w:sz="4" w:space="0"/>
              <w:right w:val="single" w:color="auto" w:sz="4" w:space="0"/>
            </w:tcBorders>
            <w:vAlign w:val="center"/>
          </w:tcPr>
          <w:p>
            <w:pPr>
              <w:spacing w:line="480" w:lineRule="exact"/>
              <w:rPr>
                <w:color w:val="000000" w:themeColor="text1"/>
                <w:sz w:val="28"/>
                <w:szCs w:val="24"/>
                <w14:textFill>
                  <w14:solidFill>
                    <w14:schemeClr w14:val="tx1"/>
                  </w14:solidFill>
                </w14:textFill>
              </w:rPr>
            </w:pPr>
          </w:p>
        </w:tc>
        <w:tc>
          <w:tcPr>
            <w:tcW w:w="6181" w:type="dxa"/>
            <w:tcBorders>
              <w:top w:val="nil"/>
              <w:left w:val="nil"/>
              <w:bottom w:val="single" w:color="auto" w:sz="4" w:space="0"/>
              <w:right w:val="single" w:color="auto" w:sz="4" w:space="0"/>
            </w:tcBorders>
            <w:shd w:val="clear" w:color="auto" w:fill="auto"/>
            <w:noWrap/>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市政道路交通详细规划图形矢量化整理入库</w:t>
            </w:r>
          </w:p>
        </w:tc>
        <w:tc>
          <w:tcPr>
            <w:tcW w:w="1351" w:type="dxa"/>
            <w:tcBorders>
              <w:top w:val="nil"/>
              <w:left w:val="nil"/>
              <w:bottom w:val="single" w:color="auto" w:sz="4" w:space="0"/>
              <w:right w:val="single" w:color="auto" w:sz="4" w:space="0"/>
            </w:tcBorders>
            <w:shd w:val="clear" w:color="auto" w:fill="auto"/>
            <w:noWrap/>
            <w:vAlign w:val="center"/>
          </w:tcPr>
          <w:p>
            <w:pPr>
              <w:spacing w:line="480" w:lineRule="exact"/>
              <w:jc w:val="center"/>
              <w:rPr>
                <w:color w:val="000000" w:themeColor="text1"/>
                <w:sz w:val="28"/>
                <w:szCs w:val="24"/>
                <w14:textFill>
                  <w14:solidFill>
                    <w14:schemeClr w14:val="tx1"/>
                  </w14:solidFill>
                </w14:textFill>
              </w:rPr>
            </w:pPr>
            <w:r>
              <w:rPr>
                <w:color w:val="000000" w:themeColor="text1"/>
                <w:sz w:val="28"/>
                <w:szCs w:val="24"/>
                <w14:textFill>
                  <w14:solidFill>
                    <w14:schemeClr w14:val="tx1"/>
                  </w14:solidFill>
                </w14:textFill>
              </w:rPr>
              <w:t>1100</w:t>
            </w:r>
          </w:p>
        </w:tc>
      </w:tr>
      <w:tr>
        <w:tblPrEx>
          <w:tblCellMar>
            <w:top w:w="0" w:type="dxa"/>
            <w:left w:w="108" w:type="dxa"/>
            <w:bottom w:w="0" w:type="dxa"/>
            <w:right w:w="108" w:type="dxa"/>
          </w:tblCellMar>
        </w:tblPrEx>
        <w:trPr>
          <w:trHeight w:val="492" w:hRule="atLeast"/>
        </w:trPr>
        <w:tc>
          <w:tcPr>
            <w:tcW w:w="1727" w:type="dxa"/>
            <w:vMerge w:val="continue"/>
            <w:tcBorders>
              <w:top w:val="nil"/>
              <w:left w:val="single" w:color="auto" w:sz="4" w:space="0"/>
              <w:bottom w:val="single" w:color="000000" w:sz="4" w:space="0"/>
              <w:right w:val="single" w:color="auto" w:sz="4" w:space="0"/>
            </w:tcBorders>
            <w:vAlign w:val="center"/>
          </w:tcPr>
          <w:p>
            <w:pPr>
              <w:spacing w:line="480" w:lineRule="exact"/>
              <w:rPr>
                <w:color w:val="000000" w:themeColor="text1"/>
                <w:sz w:val="28"/>
                <w:szCs w:val="24"/>
                <w14:textFill>
                  <w14:solidFill>
                    <w14:schemeClr w14:val="tx1"/>
                  </w14:solidFill>
                </w14:textFill>
              </w:rPr>
            </w:pPr>
          </w:p>
        </w:tc>
        <w:tc>
          <w:tcPr>
            <w:tcW w:w="6181" w:type="dxa"/>
            <w:tcBorders>
              <w:top w:val="nil"/>
              <w:left w:val="nil"/>
              <w:bottom w:val="single" w:color="auto" w:sz="4" w:space="0"/>
              <w:right w:val="single" w:color="auto" w:sz="4" w:space="0"/>
            </w:tcBorders>
            <w:shd w:val="clear" w:color="auto" w:fill="auto"/>
            <w:noWrap/>
            <w:vAlign w:val="center"/>
          </w:tcPr>
          <w:p>
            <w:pPr>
              <w:spacing w:line="480" w:lineRule="exact"/>
              <w:rPr>
                <w:color w:val="000000" w:themeColor="text1"/>
                <w:sz w:val="28"/>
                <w:szCs w:val="24"/>
                <w14:textFill>
                  <w14:solidFill>
                    <w14:schemeClr w14:val="tx1"/>
                  </w14:solidFill>
                </w14:textFill>
              </w:rPr>
            </w:pPr>
            <w:r>
              <w:rPr>
                <w:rFonts w:hint="eastAsia"/>
                <w:color w:val="000000" w:themeColor="text1"/>
                <w:sz w:val="28"/>
                <w:szCs w:val="24"/>
                <w14:textFill>
                  <w14:solidFill>
                    <w14:schemeClr w14:val="tx1"/>
                  </w14:solidFill>
                </w14:textFill>
              </w:rPr>
              <w:t>市政道路管线综合规划图形矢量化整理入库</w:t>
            </w:r>
          </w:p>
        </w:tc>
        <w:tc>
          <w:tcPr>
            <w:tcW w:w="1351" w:type="dxa"/>
            <w:tcBorders>
              <w:top w:val="nil"/>
              <w:left w:val="nil"/>
              <w:bottom w:val="single" w:color="auto" w:sz="4" w:space="0"/>
              <w:right w:val="single" w:color="auto" w:sz="4" w:space="0"/>
            </w:tcBorders>
            <w:shd w:val="clear" w:color="auto" w:fill="auto"/>
            <w:noWrap/>
            <w:vAlign w:val="center"/>
          </w:tcPr>
          <w:p>
            <w:pPr>
              <w:spacing w:line="480" w:lineRule="exact"/>
              <w:jc w:val="center"/>
              <w:rPr>
                <w:color w:val="000000" w:themeColor="text1"/>
                <w:sz w:val="28"/>
                <w:szCs w:val="24"/>
                <w14:textFill>
                  <w14:solidFill>
                    <w14:schemeClr w14:val="tx1"/>
                  </w14:solidFill>
                </w14:textFill>
              </w:rPr>
            </w:pPr>
            <w:r>
              <w:rPr>
                <w:color w:val="000000" w:themeColor="text1"/>
                <w:sz w:val="28"/>
                <w:szCs w:val="24"/>
                <w14:textFill>
                  <w14:solidFill>
                    <w14:schemeClr w14:val="tx1"/>
                  </w14:solidFill>
                </w14:textFill>
              </w:rPr>
              <w:t>430</w:t>
            </w:r>
          </w:p>
        </w:tc>
      </w:tr>
    </w:tbl>
    <w:p>
      <w:pPr>
        <w:ind w:firstLine="640" w:firstLineChars="200"/>
        <w:rPr>
          <w:rFonts w:hint="eastAsia" w:ascii="仿宋" w:hAnsi="仿宋" w:eastAsia="仿宋"/>
          <w:sz w:val="32"/>
          <w:szCs w:val="32"/>
        </w:rPr>
      </w:pPr>
    </w:p>
    <w:p>
      <w:pPr>
        <w:numPr>
          <w:ilvl w:val="0"/>
          <w:numId w:val="4"/>
        </w:num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项目过程情况</w:t>
      </w:r>
    </w:p>
    <w:p>
      <w:pPr>
        <w:ind w:firstLine="640" w:firstLineChars="200"/>
        <w:rPr>
          <w:rFonts w:hint="eastAsia" w:ascii="仿宋" w:hAnsi="仿宋" w:eastAsia="仿宋"/>
          <w:sz w:val="32"/>
          <w:szCs w:val="32"/>
        </w:rPr>
      </w:pPr>
      <w:r>
        <w:rPr>
          <w:rFonts w:hint="eastAsia" w:ascii="仿宋" w:hAnsi="仿宋" w:eastAsia="仿宋"/>
          <w:sz w:val="32"/>
          <w:szCs w:val="32"/>
        </w:rPr>
        <w:t>关于管理制度建立情况方面，为全面规范规划系统业务档案管理工作，提高档案利用效率，逐步实现档案管理的标准化、制度化，依据《中华人民共和国档案法》、《中华人民共和国城乡规划法》、《机关档案工作业务建设规范》、《江西省档案管理条例》等法律、法规和规定，制定了《南昌市城乡规划业务档案管理办法》（试行）。</w:t>
      </w:r>
    </w:p>
    <w:p>
      <w:pPr>
        <w:ind w:firstLine="640" w:firstLineChars="200"/>
        <w:rPr>
          <w:rFonts w:hint="eastAsia" w:ascii="仿宋" w:hAnsi="仿宋" w:eastAsia="仿宋"/>
          <w:sz w:val="32"/>
          <w:szCs w:val="32"/>
        </w:rPr>
      </w:pPr>
      <w:r>
        <w:rPr>
          <w:rFonts w:hint="eastAsia" w:ascii="仿宋" w:hAnsi="仿宋" w:eastAsia="仿宋"/>
          <w:sz w:val="32"/>
          <w:szCs w:val="32"/>
        </w:rPr>
        <w:t>该办法运行以后，规范了档案的整理、管理工作，起到了保驾护航作用。</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关于项目合同方面，合同的签订按照《合同法》的规定，详细制定有关条款，明确双方的权利、义务，明确档案管理项目价款和支付方式，使资金支付与项目进度、工作量和质量相对应。合同的执行中，定期对照合同检验工作完成进度，检验工作成果质量。</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关于项目实施方面，开展规划档案项目调研，定期认真听取业务部门需求，做好详细记录并归纳总结。为加强项目质量管理、进度管理。安排好固定固定整理场所；并按合同及进度要求安排好驻场工作人员；按工作内容及进度要求购买电脑、打印机、A4扫描仪、大幅面扫描仪、摄像头、消毒柜、除湿器等设备，保障项目实施的顺利进行。</w:t>
      </w:r>
    </w:p>
    <w:p>
      <w:pPr>
        <w:ind w:firstLine="64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关于项目验收方面，通过组织验收小组，召开项目验收会，按照合同要求及平时发现的问题，检查档案成果，发现问题及时提出并让对方修改到位，确保成果质量，确保所有整理档案最终通过验收要求。</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关于财务管理方面，</w:t>
      </w:r>
      <w:r>
        <w:rPr>
          <w:rFonts w:hint="eastAsia" w:ascii="仿宋" w:hAnsi="仿宋" w:eastAsia="仿宋" w:cs="Times New Roman"/>
          <w:sz w:val="32"/>
          <w:szCs w:val="32"/>
          <w:lang w:val="en-US" w:eastAsia="zh-CN"/>
        </w:rPr>
        <w:t>该项目经局领导集体研究同意，财务手续完善，按照财务管理要求，项目进度款支付，由经办业务处室提出付款请求，业务处室负责人签字审核，报分管局领导批准后，再转报至局财务处审核后，由分管财务局领导签批后，方能支付项目进度款，符合市自然资源局经费管理开支办法的规定。</w:t>
      </w:r>
    </w:p>
    <w:p>
      <w:pPr>
        <w:ind w:firstLine="640" w:firstLineChars="200"/>
        <w:rPr>
          <w:rFonts w:hint="eastAsia" w:ascii="楷体" w:hAnsi="楷体" w:eastAsia="楷体" w:cs="楷体_GB2312"/>
          <w:sz w:val="32"/>
          <w:szCs w:val="32"/>
          <w:lang w:eastAsia="zh-CN"/>
        </w:rPr>
      </w:pPr>
      <w:r>
        <w:rPr>
          <w:rFonts w:hint="eastAsia" w:ascii="楷体" w:hAnsi="楷体" w:eastAsia="楷体" w:cs="楷体_GB2312"/>
          <w:sz w:val="32"/>
          <w:szCs w:val="32"/>
        </w:rPr>
        <w:t>（</w:t>
      </w:r>
      <w:r>
        <w:rPr>
          <w:rFonts w:hint="eastAsia" w:ascii="楷体" w:hAnsi="楷体" w:eastAsia="楷体" w:cs="楷体_GB2312"/>
          <w:sz w:val="32"/>
          <w:szCs w:val="32"/>
          <w:lang w:eastAsia="zh-CN"/>
        </w:rPr>
        <w:t>三</w:t>
      </w:r>
      <w:r>
        <w:rPr>
          <w:rFonts w:hint="eastAsia" w:ascii="楷体" w:hAnsi="楷体" w:eastAsia="楷体" w:cs="楷体_GB2312"/>
          <w:sz w:val="32"/>
          <w:szCs w:val="32"/>
        </w:rPr>
        <w:t>）项目产出指标</w:t>
      </w:r>
      <w:r>
        <w:rPr>
          <w:rFonts w:hint="eastAsia" w:ascii="楷体" w:hAnsi="楷体" w:eastAsia="楷体" w:cs="楷体_GB2312"/>
          <w:sz w:val="32"/>
          <w:szCs w:val="32"/>
          <w:lang w:eastAsia="zh-CN"/>
        </w:rPr>
        <w:t>情况</w:t>
      </w:r>
    </w:p>
    <w:p>
      <w:pPr>
        <w:ind w:firstLine="640" w:firstLineChars="200"/>
        <w:rPr>
          <w:rFonts w:ascii="仿宋" w:hAnsi="仿宋" w:eastAsia="仿宋"/>
          <w:sz w:val="32"/>
          <w:szCs w:val="32"/>
        </w:rPr>
      </w:pPr>
      <w:r>
        <w:rPr>
          <w:rFonts w:hint="eastAsia" w:ascii="仿宋" w:hAnsi="仿宋" w:eastAsia="仿宋"/>
          <w:sz w:val="32"/>
          <w:szCs w:val="32"/>
        </w:rPr>
        <w:t>1．产出数量指标得分情况逐个分析</w:t>
      </w:r>
      <w:bookmarkStart w:id="0" w:name="_GoBack"/>
      <w:bookmarkEnd w:id="0"/>
    </w:p>
    <w:p>
      <w:pPr>
        <w:ind w:firstLine="640" w:firstLineChars="200"/>
        <w:rPr>
          <w:rFonts w:ascii="仿宋" w:hAnsi="仿宋" w:eastAsia="仿宋"/>
          <w:sz w:val="32"/>
          <w:szCs w:val="32"/>
        </w:rPr>
      </w:pPr>
      <w:r>
        <w:rPr>
          <w:rFonts w:hint="eastAsia" w:ascii="仿宋" w:hAnsi="仿宋" w:eastAsia="仿宋"/>
          <w:sz w:val="32"/>
          <w:szCs w:val="32"/>
        </w:rPr>
        <w:t>实际完成数量/计划数量≥1得25分，0.8≤实际完成数量/计划数量＜1得20，实际完成数量/计划数量＜0.8不得分。实际完成数量/计划数量≥0.8，该项得</w:t>
      </w:r>
      <w:r>
        <w:rPr>
          <w:rFonts w:hint="eastAsia" w:ascii="仿宋" w:hAnsi="仿宋" w:eastAsia="仿宋"/>
          <w:sz w:val="32"/>
          <w:szCs w:val="32"/>
          <w:lang w:val="en-US" w:eastAsia="zh-CN"/>
        </w:rPr>
        <w:t>18</w:t>
      </w:r>
      <w:r>
        <w:rPr>
          <w:rFonts w:hint="eastAsia" w:ascii="仿宋" w:hAnsi="仿宋" w:eastAsia="仿宋"/>
          <w:sz w:val="32"/>
          <w:szCs w:val="32"/>
        </w:rPr>
        <w:t>分。</w:t>
      </w:r>
    </w:p>
    <w:p>
      <w:pPr>
        <w:ind w:firstLine="640" w:firstLineChars="200"/>
        <w:rPr>
          <w:rFonts w:ascii="仿宋" w:hAnsi="仿宋" w:eastAsia="仿宋"/>
          <w:sz w:val="32"/>
          <w:szCs w:val="32"/>
        </w:rPr>
      </w:pPr>
      <w:r>
        <w:rPr>
          <w:rFonts w:hint="eastAsia" w:ascii="仿宋" w:hAnsi="仿宋" w:eastAsia="仿宋"/>
          <w:sz w:val="32"/>
          <w:szCs w:val="32"/>
        </w:rPr>
        <w:t>2．产出质量指标得分情况逐个分析</w:t>
      </w:r>
    </w:p>
    <w:p>
      <w:pPr>
        <w:ind w:firstLine="640" w:firstLineChars="200"/>
        <w:rPr>
          <w:rFonts w:ascii="仿宋" w:hAnsi="仿宋" w:eastAsia="仿宋"/>
          <w:sz w:val="32"/>
          <w:szCs w:val="32"/>
        </w:rPr>
      </w:pPr>
      <w:r>
        <w:rPr>
          <w:rFonts w:hint="eastAsia" w:ascii="仿宋" w:hAnsi="仿宋" w:eastAsia="仿宋"/>
          <w:sz w:val="32"/>
          <w:szCs w:val="32"/>
        </w:rPr>
        <w:t>根据相关规划档案规范，对档案进行收集、整理、保管、提供利用和移交工作得10分，加强档案管理业务建设和信息化建设得5分。该项得15分。</w:t>
      </w:r>
    </w:p>
    <w:p>
      <w:pPr>
        <w:ind w:firstLine="640" w:firstLineChars="200"/>
        <w:rPr>
          <w:rFonts w:ascii="仿宋" w:hAnsi="仿宋" w:eastAsia="仿宋"/>
          <w:sz w:val="32"/>
          <w:szCs w:val="32"/>
        </w:rPr>
      </w:pPr>
      <w:r>
        <w:rPr>
          <w:rFonts w:hint="eastAsia" w:ascii="仿宋" w:hAnsi="仿宋" w:eastAsia="仿宋"/>
          <w:sz w:val="32"/>
          <w:szCs w:val="32"/>
        </w:rPr>
        <w:t>3．产出时效指标得分情况逐个分析</w:t>
      </w:r>
    </w:p>
    <w:p>
      <w:pPr>
        <w:ind w:firstLine="640" w:firstLineChars="200"/>
        <w:rPr>
          <w:rFonts w:ascii="仿宋" w:hAnsi="仿宋" w:eastAsia="仿宋"/>
          <w:sz w:val="32"/>
          <w:szCs w:val="32"/>
        </w:rPr>
      </w:pPr>
      <w:r>
        <w:rPr>
          <w:rFonts w:hint="eastAsia" w:ascii="仿宋" w:hAnsi="仿宋" w:eastAsia="仿宋"/>
          <w:sz w:val="32"/>
          <w:szCs w:val="32"/>
        </w:rPr>
        <w:t>按规定在12月31日前完成相应规划档案整理数量得5分，因机构改革原因，只完成百分之八十，扣2分，该项得3分。</w:t>
      </w:r>
    </w:p>
    <w:p>
      <w:pPr>
        <w:ind w:firstLine="640" w:firstLineChars="200"/>
        <w:rPr>
          <w:rFonts w:ascii="仿宋" w:hAnsi="仿宋" w:eastAsia="仿宋"/>
          <w:sz w:val="32"/>
          <w:szCs w:val="32"/>
        </w:rPr>
      </w:pPr>
      <w:r>
        <w:rPr>
          <w:rFonts w:hint="eastAsia" w:ascii="仿宋" w:hAnsi="仿宋" w:eastAsia="仿宋"/>
          <w:sz w:val="32"/>
          <w:szCs w:val="32"/>
        </w:rPr>
        <w:t>4. 产出成本指标得分情况逐个分析</w:t>
      </w:r>
    </w:p>
    <w:p>
      <w:pPr>
        <w:ind w:firstLine="640" w:firstLineChars="200"/>
        <w:rPr>
          <w:rFonts w:ascii="仿宋" w:hAnsi="仿宋" w:eastAsia="仿宋"/>
          <w:sz w:val="32"/>
          <w:szCs w:val="32"/>
        </w:rPr>
      </w:pPr>
      <w:r>
        <w:rPr>
          <w:rFonts w:hint="eastAsia" w:ascii="仿宋" w:hAnsi="仿宋" w:eastAsia="仿宋"/>
          <w:sz w:val="32"/>
          <w:szCs w:val="32"/>
        </w:rPr>
        <w:t>按照规划成果数据库构建及阳光规划公示合同中关于规划档案项目的支付凭证约定的金额，预期足额支付47.3万元得10分。因机构改革原因，未足额支付，扣</w:t>
      </w:r>
      <w:r>
        <w:rPr>
          <w:rFonts w:hint="eastAsia" w:ascii="仿宋" w:hAnsi="仿宋" w:eastAsia="仿宋"/>
          <w:sz w:val="32"/>
          <w:szCs w:val="32"/>
          <w:lang w:val="en-US" w:eastAsia="zh-CN"/>
        </w:rPr>
        <w:t>3</w:t>
      </w:r>
      <w:r>
        <w:rPr>
          <w:rFonts w:hint="eastAsia" w:ascii="仿宋" w:hAnsi="仿宋" w:eastAsia="仿宋"/>
          <w:sz w:val="32"/>
          <w:szCs w:val="32"/>
        </w:rPr>
        <w:t>分，该项得7分</w:t>
      </w:r>
    </w:p>
    <w:p>
      <w:pPr>
        <w:ind w:firstLine="640" w:firstLineChars="200"/>
        <w:rPr>
          <w:rFonts w:ascii="仿宋" w:hAnsi="仿宋" w:eastAsia="仿宋"/>
          <w:sz w:val="32"/>
          <w:szCs w:val="32"/>
        </w:rPr>
      </w:pPr>
      <w:r>
        <w:rPr>
          <w:rFonts w:hint="eastAsia" w:ascii="仿宋" w:hAnsi="仿宋" w:eastAsia="仿宋"/>
          <w:sz w:val="32"/>
          <w:szCs w:val="32"/>
        </w:rPr>
        <w:t>项目产出指标得分共计</w:t>
      </w:r>
      <w:r>
        <w:rPr>
          <w:rFonts w:hint="eastAsia" w:ascii="仿宋" w:hAnsi="仿宋" w:eastAsia="仿宋"/>
          <w:sz w:val="32"/>
          <w:szCs w:val="32"/>
          <w:lang w:val="en-US" w:eastAsia="zh-CN"/>
        </w:rPr>
        <w:t>43</w:t>
      </w:r>
      <w:r>
        <w:rPr>
          <w:rFonts w:hint="eastAsia" w:ascii="仿宋" w:hAnsi="仿宋" w:eastAsia="仿宋"/>
          <w:sz w:val="32"/>
          <w:szCs w:val="32"/>
        </w:rPr>
        <w:t>分。</w:t>
      </w:r>
    </w:p>
    <w:p>
      <w:pPr>
        <w:ind w:firstLine="640" w:firstLineChars="200"/>
        <w:rPr>
          <w:rFonts w:hint="eastAsia" w:ascii="楷体" w:hAnsi="楷体" w:eastAsia="楷体" w:cs="楷体_GB2312"/>
          <w:sz w:val="32"/>
          <w:szCs w:val="32"/>
          <w:lang w:eastAsia="zh-CN"/>
        </w:rPr>
      </w:pPr>
      <w:r>
        <w:rPr>
          <w:rFonts w:hint="eastAsia" w:ascii="楷体" w:hAnsi="楷体" w:eastAsia="楷体" w:cs="楷体_GB2312"/>
          <w:sz w:val="32"/>
          <w:szCs w:val="32"/>
        </w:rPr>
        <w:t>（三）项目效益指标</w:t>
      </w:r>
      <w:r>
        <w:rPr>
          <w:rFonts w:hint="eastAsia" w:ascii="楷体" w:hAnsi="楷体" w:eastAsia="楷体" w:cs="楷体_GB2312"/>
          <w:sz w:val="32"/>
          <w:szCs w:val="32"/>
          <w:lang w:eastAsia="zh-CN"/>
        </w:rPr>
        <w:t>情况</w:t>
      </w:r>
    </w:p>
    <w:p>
      <w:pPr>
        <w:ind w:firstLine="640" w:firstLineChars="200"/>
        <w:rPr>
          <w:rFonts w:ascii="仿宋" w:hAnsi="仿宋" w:eastAsia="仿宋"/>
          <w:sz w:val="32"/>
          <w:szCs w:val="32"/>
        </w:rPr>
      </w:pPr>
      <w:r>
        <w:rPr>
          <w:rFonts w:hint="eastAsia" w:ascii="仿宋" w:hAnsi="仿宋" w:eastAsia="仿宋"/>
          <w:sz w:val="32"/>
          <w:szCs w:val="32"/>
        </w:rPr>
        <w:t>1.社会效益指标得分情况逐个分析</w:t>
      </w:r>
    </w:p>
    <w:p>
      <w:pPr>
        <w:ind w:firstLine="640" w:firstLineChars="200"/>
        <w:rPr>
          <w:rFonts w:ascii="仿宋" w:hAnsi="仿宋" w:eastAsia="仿宋"/>
          <w:sz w:val="32"/>
          <w:szCs w:val="32"/>
        </w:rPr>
      </w:pPr>
      <w:r>
        <w:rPr>
          <w:rFonts w:hint="eastAsia" w:ascii="仿宋" w:hAnsi="仿宋" w:eastAsia="仿宋"/>
          <w:sz w:val="32"/>
          <w:szCs w:val="32"/>
        </w:rPr>
        <w:t>为档案信息化建设与城市规划研究、社会建设历史中提供了便利得10分。该项得10分。</w:t>
      </w:r>
    </w:p>
    <w:p>
      <w:pPr>
        <w:ind w:firstLine="640" w:firstLineChars="200"/>
        <w:rPr>
          <w:rFonts w:ascii="仿宋" w:hAnsi="仿宋" w:eastAsia="仿宋"/>
          <w:sz w:val="32"/>
          <w:szCs w:val="32"/>
        </w:rPr>
      </w:pPr>
      <w:r>
        <w:rPr>
          <w:rFonts w:hint="eastAsia" w:ascii="仿宋" w:hAnsi="仿宋" w:eastAsia="仿宋"/>
          <w:sz w:val="32"/>
          <w:szCs w:val="32"/>
        </w:rPr>
        <w:t>2.生态效益指标得分情况逐个分析</w:t>
      </w:r>
    </w:p>
    <w:p>
      <w:pPr>
        <w:ind w:firstLine="640" w:firstLineChars="200"/>
        <w:rPr>
          <w:rFonts w:ascii="仿宋" w:hAnsi="仿宋" w:eastAsia="仿宋"/>
          <w:sz w:val="32"/>
          <w:szCs w:val="32"/>
        </w:rPr>
      </w:pPr>
      <w:r>
        <w:rPr>
          <w:rFonts w:hint="eastAsia" w:ascii="仿宋" w:hAnsi="仿宋" w:eastAsia="仿宋"/>
          <w:sz w:val="32"/>
          <w:szCs w:val="32"/>
        </w:rPr>
        <w:t>纸质档案电子化程度，结合全局电子政务和办公自动化系统建设，积极推进档案管理信息化建设得10分。该项得10分</w:t>
      </w:r>
    </w:p>
    <w:p>
      <w:pPr>
        <w:ind w:firstLine="640" w:firstLineChars="200"/>
        <w:rPr>
          <w:rFonts w:ascii="仿宋" w:hAnsi="仿宋" w:eastAsia="仿宋"/>
          <w:sz w:val="32"/>
          <w:szCs w:val="32"/>
        </w:rPr>
      </w:pPr>
      <w:r>
        <w:rPr>
          <w:rFonts w:hint="eastAsia" w:ascii="仿宋" w:hAnsi="仿宋" w:eastAsia="仿宋"/>
          <w:sz w:val="32"/>
          <w:szCs w:val="32"/>
        </w:rPr>
        <w:t>3.可持续影响指标得分情况逐个分析</w:t>
      </w:r>
    </w:p>
    <w:p>
      <w:pPr>
        <w:ind w:firstLine="640" w:firstLineChars="200"/>
        <w:rPr>
          <w:rFonts w:ascii="仿宋" w:hAnsi="仿宋" w:eastAsia="仿宋"/>
          <w:sz w:val="32"/>
          <w:szCs w:val="32"/>
        </w:rPr>
      </w:pPr>
      <w:r>
        <w:rPr>
          <w:rFonts w:hint="eastAsia" w:ascii="仿宋" w:hAnsi="仿宋" w:eastAsia="仿宋"/>
          <w:sz w:val="32"/>
          <w:szCs w:val="32"/>
        </w:rPr>
        <w:t>形成档案管理现代化，将扫描的档案与已完成数字化的档案进行关联，并实现项目各阶段的“一棵树”关联。形成档案管理的现代得10分。有待完善扣1分，该项得9分。</w:t>
      </w:r>
    </w:p>
    <w:p>
      <w:pPr>
        <w:ind w:firstLine="640" w:firstLineChars="200"/>
        <w:rPr>
          <w:rFonts w:ascii="仿宋" w:hAnsi="仿宋" w:eastAsia="仿宋"/>
          <w:sz w:val="32"/>
          <w:szCs w:val="32"/>
        </w:rPr>
      </w:pPr>
      <w:r>
        <w:rPr>
          <w:rFonts w:hint="eastAsia" w:ascii="仿宋" w:hAnsi="仿宋" w:eastAsia="仿宋"/>
          <w:sz w:val="32"/>
          <w:szCs w:val="32"/>
        </w:rPr>
        <w:t>项目效果指标得分共计29分。</w:t>
      </w:r>
    </w:p>
    <w:p>
      <w:pPr>
        <w:ind w:firstLine="640" w:firstLineChars="200"/>
        <w:rPr>
          <w:rFonts w:ascii="楷体" w:hAnsi="楷体" w:eastAsia="楷体" w:cs="楷体_GB2312"/>
          <w:sz w:val="32"/>
          <w:szCs w:val="32"/>
        </w:rPr>
      </w:pPr>
      <w:r>
        <w:rPr>
          <w:rFonts w:hint="eastAsia" w:ascii="楷体" w:hAnsi="楷体" w:eastAsia="楷体" w:cs="楷体_GB2312"/>
          <w:sz w:val="32"/>
          <w:szCs w:val="32"/>
        </w:rPr>
        <w:t>（四）项目满意度指标</w:t>
      </w:r>
    </w:p>
    <w:p>
      <w:pPr>
        <w:ind w:firstLine="640" w:firstLineChars="200"/>
        <w:rPr>
          <w:rFonts w:ascii="仿宋" w:hAnsi="仿宋" w:eastAsia="仿宋"/>
          <w:sz w:val="32"/>
          <w:szCs w:val="32"/>
        </w:rPr>
      </w:pPr>
      <w:r>
        <w:rPr>
          <w:rFonts w:hint="eastAsia" w:ascii="仿宋" w:hAnsi="仿宋" w:eastAsia="仿宋"/>
          <w:sz w:val="32"/>
          <w:szCs w:val="32"/>
        </w:rPr>
        <w:t>项目满意度指标得分情况分析</w:t>
      </w:r>
    </w:p>
    <w:p>
      <w:pPr>
        <w:ind w:firstLine="640" w:firstLineChars="200"/>
        <w:rPr>
          <w:rFonts w:ascii="仿宋" w:hAnsi="仿宋" w:eastAsia="仿宋"/>
          <w:sz w:val="32"/>
          <w:szCs w:val="32"/>
        </w:rPr>
      </w:pPr>
      <w:r>
        <w:rPr>
          <w:rFonts w:hint="eastAsia" w:ascii="仿宋" w:hAnsi="仿宋" w:eastAsia="仿宋"/>
          <w:sz w:val="32"/>
          <w:szCs w:val="32"/>
        </w:rPr>
        <w:t>满意度大于90%（含）得10分；80%（含）-90%得8分；70%（含）-80%得6分；60%（含）-70%得4分；50%（含）-60%得2分；小于50%不得分。</w:t>
      </w:r>
    </w:p>
    <w:p>
      <w:pPr>
        <w:ind w:firstLine="640" w:firstLineChars="200"/>
        <w:rPr>
          <w:rFonts w:ascii="仿宋" w:hAnsi="仿宋" w:eastAsia="仿宋"/>
          <w:sz w:val="32"/>
          <w:szCs w:val="32"/>
        </w:rPr>
      </w:pPr>
      <w:r>
        <w:rPr>
          <w:rFonts w:hint="eastAsia" w:ascii="仿宋" w:hAnsi="仿宋" w:eastAsia="仿宋"/>
          <w:sz w:val="32"/>
          <w:szCs w:val="32"/>
        </w:rPr>
        <w:t>对主管单位各处室、验收部门对项目的满意度上看，该项目总体情况满意度在90%以上，该项得10分。</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五、主要经验及做法、存在的问题及原因分析</w:t>
      </w:r>
    </w:p>
    <w:p>
      <w:pPr>
        <w:pStyle w:val="12"/>
        <w:ind w:firstLine="640"/>
        <w:jc w:val="left"/>
        <w:rPr>
          <w:rFonts w:hint="eastAsia" w:ascii="仿宋" w:hAnsi="仿宋" w:eastAsia="仿宋" w:cs="宋体"/>
          <w:sz w:val="32"/>
          <w:szCs w:val="32"/>
        </w:rPr>
      </w:pPr>
      <w:r>
        <w:rPr>
          <w:rFonts w:hint="eastAsia" w:ascii="仿宋" w:hAnsi="仿宋" w:eastAsia="仿宋" w:cs="宋体"/>
          <w:sz w:val="32"/>
          <w:szCs w:val="32"/>
        </w:rPr>
        <w:t>项目实施准备充分，内部控制管理良好，项目实施各环节严格按照相关制度执行。暂时部分项目数量没有完成，其余项目完成情况及绩效目标完成情况基本良好。原因是因机构改革原因，中标方国企南昌新纪元规划技术咨询有限公司清产核资、挂牌转让，暂时部分项目数量没有完成。改进措施：与改公司协调好，待公司改革到位继续完成。</w:t>
      </w:r>
    </w:p>
    <w:p>
      <w:pPr>
        <w:pStyle w:val="12"/>
        <w:ind w:firstLine="640"/>
        <w:jc w:val="left"/>
        <w:rPr>
          <w:rFonts w:hint="eastAsia" w:ascii="黑体" w:hAnsi="仿宋_GB2312" w:eastAsia="黑体" w:cs="仿宋_GB2312"/>
          <w:bCs/>
          <w:sz w:val="32"/>
          <w:szCs w:val="32"/>
        </w:rPr>
      </w:pPr>
      <w:r>
        <w:rPr>
          <w:rFonts w:hint="eastAsia" w:ascii="仿宋" w:hAnsi="仿宋" w:eastAsia="仿宋" w:cs="宋体"/>
          <w:sz w:val="32"/>
          <w:szCs w:val="32"/>
        </w:rPr>
        <w:t>存在的问题及原因分析：因机构改革，原国土、规划部门信息化面临整合，职能调整，</w:t>
      </w:r>
      <w:r>
        <w:rPr>
          <w:rFonts w:hint="eastAsia" w:ascii="仿宋" w:hAnsi="仿宋" w:eastAsia="仿宋" w:cs="宋体"/>
          <w:sz w:val="32"/>
          <w:szCs w:val="32"/>
          <w:lang w:eastAsia="zh-CN"/>
        </w:rPr>
        <w:t>原规划局审批处划拨至行政审批局。规划档案</w:t>
      </w:r>
      <w:r>
        <w:rPr>
          <w:rFonts w:hint="eastAsia" w:ascii="仿宋" w:hAnsi="仿宋" w:eastAsia="仿宋" w:cs="宋体"/>
          <w:sz w:val="32"/>
          <w:szCs w:val="32"/>
        </w:rPr>
        <w:t>项目数量有所减少。</w:t>
      </w:r>
    </w:p>
    <w:p>
      <w:pPr>
        <w:pStyle w:val="12"/>
        <w:ind w:firstLine="640"/>
        <w:jc w:val="left"/>
        <w:rPr>
          <w:rFonts w:ascii="黑体" w:hAnsi="仿宋_GB2312" w:eastAsia="黑体" w:cs="仿宋_GB2312"/>
          <w:bCs/>
          <w:sz w:val="32"/>
          <w:szCs w:val="32"/>
        </w:rPr>
      </w:pPr>
      <w:r>
        <w:rPr>
          <w:rFonts w:hint="eastAsia" w:ascii="黑体" w:hAnsi="仿宋_GB2312" w:eastAsia="黑体" w:cs="仿宋_GB2312"/>
          <w:bCs/>
          <w:sz w:val="32"/>
          <w:szCs w:val="32"/>
        </w:rPr>
        <w:t>六、</w:t>
      </w:r>
      <w:r>
        <w:rPr>
          <w:rFonts w:hint="eastAsia" w:ascii="黑体" w:hAnsi="黑体" w:eastAsia="黑体"/>
          <w:sz w:val="32"/>
          <w:szCs w:val="32"/>
        </w:rPr>
        <w:t>有关建议</w:t>
      </w:r>
    </w:p>
    <w:p>
      <w:pPr>
        <w:pStyle w:val="12"/>
        <w:ind w:firstLine="640"/>
        <w:jc w:val="left"/>
        <w:rPr>
          <w:rFonts w:hint="eastAsia" w:ascii="仿宋" w:hAnsi="仿宋" w:eastAsia="仿宋" w:cs="宋体"/>
          <w:sz w:val="32"/>
          <w:szCs w:val="32"/>
        </w:rPr>
      </w:pPr>
      <w:r>
        <w:rPr>
          <w:rFonts w:hint="eastAsia" w:ascii="仿宋" w:hAnsi="仿宋" w:eastAsia="仿宋" w:cs="宋体"/>
          <w:sz w:val="32"/>
          <w:szCs w:val="32"/>
        </w:rPr>
        <w:t>评价结果应用建议：该项目总体情况良好，其不足之处可作为今后教训，今后应更加全面的规范规划系统业务档案管理工作，提高档案利用效率，逐步实现档案管理的标准化、制度化。对档案实施统一集中管理并积极提供利用，应更加注重提高档案管理业务建设和信息化建设。</w:t>
      </w:r>
    </w:p>
    <w:p>
      <w:pPr>
        <w:pStyle w:val="12"/>
        <w:numPr>
          <w:ilvl w:val="0"/>
          <w:numId w:val="5"/>
        </w:numPr>
        <w:ind w:firstLine="640"/>
        <w:jc w:val="left"/>
        <w:rPr>
          <w:rFonts w:hint="eastAsia" w:ascii="黑体" w:hAnsi="仿宋_GB2312" w:eastAsia="黑体" w:cs="仿宋_GB2312"/>
          <w:bCs/>
          <w:sz w:val="32"/>
          <w:szCs w:val="32"/>
        </w:rPr>
      </w:pPr>
      <w:r>
        <w:rPr>
          <w:rFonts w:hint="eastAsia" w:ascii="黑体" w:hAnsi="仿宋_GB2312" w:eastAsia="黑体" w:cs="仿宋_GB2312"/>
          <w:bCs/>
          <w:sz w:val="32"/>
          <w:szCs w:val="32"/>
        </w:rPr>
        <w:t>其他需说明的问题</w:t>
      </w:r>
    </w:p>
    <w:p>
      <w:pPr>
        <w:pStyle w:val="12"/>
        <w:widowControl w:val="0"/>
        <w:numPr>
          <w:ilvl w:val="0"/>
          <w:numId w:val="0"/>
        </w:numPr>
        <w:ind w:firstLine="960" w:firstLineChars="300"/>
        <w:jc w:val="left"/>
      </w:pPr>
      <w:r>
        <w:rPr>
          <w:rFonts w:hint="eastAsia" w:ascii="黑体" w:hAnsi="仿宋_GB2312" w:eastAsia="黑体" w:cs="仿宋_GB2312"/>
          <w:bCs/>
          <w:sz w:val="32"/>
          <w:szCs w:val="32"/>
          <w:lang w:eastAsia="zh-CN"/>
        </w:rPr>
        <w:t>无</w:t>
      </w:r>
    </w:p>
    <w:sectPr>
      <w:pgSz w:w="11906" w:h="16838"/>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C280F982-D005-4139-A081-1DEE6190E395}"/>
  </w:font>
  <w:font w:name="黑体">
    <w:panose1 w:val="02010609060101010101"/>
    <w:charset w:val="86"/>
    <w:family w:val="auto"/>
    <w:pitch w:val="default"/>
    <w:sig w:usb0="800002BF" w:usb1="38CF7CFA" w:usb2="00000016" w:usb3="00000000" w:csb0="00040001" w:csb1="00000000"/>
    <w:embedRegular r:id="rId2" w:fontKey="{31653BF6-22D3-4970-B46C-AE9178C5F92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3" w:fontKey="{D2741018-66CB-42A8-8E95-CC21AAD9E362}"/>
  </w:font>
  <w:font w:name="楷体">
    <w:panose1 w:val="02010609060101010101"/>
    <w:charset w:val="86"/>
    <w:family w:val="modern"/>
    <w:pitch w:val="default"/>
    <w:sig w:usb0="800002BF" w:usb1="38CF7CFA" w:usb2="00000016" w:usb3="00000000" w:csb0="00040001" w:csb1="00000000"/>
    <w:embedRegular r:id="rId4" w:fontKey="{CB69F966-82E5-498C-86AA-AC36C231FAC9}"/>
  </w:font>
  <w:font w:name="方正小标宋简体">
    <w:panose1 w:val="02000000000000000000"/>
    <w:charset w:val="86"/>
    <w:family w:val="auto"/>
    <w:pitch w:val="default"/>
    <w:sig w:usb0="00000000" w:usb1="00000000" w:usb2="00000000" w:usb3="00000000" w:csb0="00000000" w:csb1="00000000"/>
    <w:embedRegular r:id="rId5" w:fontKey="{81F7BA40-FA66-4AF0-9EC2-E4734A127EFF}"/>
  </w:font>
  <w:font w:name="仿宋_GB2312">
    <w:panose1 w:val="02010609030101010101"/>
    <w:charset w:val="86"/>
    <w:family w:val="modern"/>
    <w:pitch w:val="default"/>
    <w:sig w:usb0="00000001" w:usb1="080E0000" w:usb2="00000000" w:usb3="00000000" w:csb0="00040000" w:csb1="00000000"/>
    <w:embedRegular r:id="rId6" w:fontKey="{0DD24582-091F-459D-AB3F-7FDFCC991E40}"/>
  </w:font>
  <w:font w:name="楷体_GB2312">
    <w:altName w:val="楷体"/>
    <w:panose1 w:val="00000000000000000000"/>
    <w:charset w:val="86"/>
    <w:family w:val="auto"/>
    <w:pitch w:val="default"/>
    <w:sig w:usb0="00000000" w:usb1="00000000" w:usb2="00000000" w:usb3="00000000" w:csb0="00040000" w:csb1="00000000"/>
    <w:embedRegular r:id="rId7" w:fontKey="{89A5ABF1-04FC-446D-982D-C6735FEDBFE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242"/>
    <w:multiLevelType w:val="singleLevel"/>
    <w:tmpl w:val="09AB0242"/>
    <w:lvl w:ilvl="0" w:tentative="0">
      <w:start w:val="2"/>
      <w:numFmt w:val="chineseCounting"/>
      <w:suff w:val="nothing"/>
      <w:lvlText w:val="（%1）"/>
      <w:lvlJc w:val="left"/>
      <w:rPr>
        <w:rFonts w:hint="eastAsia"/>
      </w:rPr>
    </w:lvl>
  </w:abstractNum>
  <w:abstractNum w:abstractNumId="1">
    <w:nsid w:val="1B0D6124"/>
    <w:multiLevelType w:val="singleLevel"/>
    <w:tmpl w:val="1B0D6124"/>
    <w:lvl w:ilvl="0" w:tentative="0">
      <w:start w:val="7"/>
      <w:numFmt w:val="chineseCounting"/>
      <w:suff w:val="nothing"/>
      <w:lvlText w:val="%1、"/>
      <w:lvlJc w:val="left"/>
      <w:rPr>
        <w:rFonts w:hint="eastAsia"/>
      </w:rPr>
    </w:lvl>
  </w:abstractNum>
  <w:abstractNum w:abstractNumId="2">
    <w:nsid w:val="4A0C611C"/>
    <w:multiLevelType w:val="multilevel"/>
    <w:tmpl w:val="4A0C611C"/>
    <w:lvl w:ilvl="0" w:tentative="0">
      <w:start w:val="1"/>
      <w:numFmt w:val="chineseCountingThousand"/>
      <w:pStyle w:val="3"/>
      <w:lvlText w:val="(%1)"/>
      <w:lvlJc w:val="left"/>
      <w:pPr>
        <w:ind w:left="4532" w:hanging="420"/>
      </w:pPr>
      <w:rPr>
        <w:rFonts w:hint="eastAsia" w:ascii="楷体" w:hAnsi="楷体" w:eastAsia="楷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055A22D"/>
    <w:multiLevelType w:val="singleLevel"/>
    <w:tmpl w:val="5055A22D"/>
    <w:lvl w:ilvl="0" w:tentative="0">
      <w:start w:val="3"/>
      <w:numFmt w:val="chineseCounting"/>
      <w:suff w:val="nothing"/>
      <w:lvlText w:val="%1、"/>
      <w:lvlJc w:val="left"/>
      <w:rPr>
        <w:rFonts w:hint="eastAsia"/>
      </w:rPr>
    </w:lvl>
  </w:abstractNum>
  <w:abstractNum w:abstractNumId="4">
    <w:nsid w:val="6E9FE006"/>
    <w:multiLevelType w:val="singleLevel"/>
    <w:tmpl w:val="6E9FE006"/>
    <w:lvl w:ilvl="0" w:tentative="0">
      <w:start w:val="3"/>
      <w:numFmt w:val="chineseCounting"/>
      <w:suff w:val="nothing"/>
      <w:lvlText w:val="（%1）"/>
      <w:lvlJc w:val="left"/>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4E"/>
    <w:rsid w:val="00173375"/>
    <w:rsid w:val="001E5F38"/>
    <w:rsid w:val="00222AAE"/>
    <w:rsid w:val="002635C3"/>
    <w:rsid w:val="002F38AC"/>
    <w:rsid w:val="0035134E"/>
    <w:rsid w:val="003A4C87"/>
    <w:rsid w:val="0040151C"/>
    <w:rsid w:val="004F3D85"/>
    <w:rsid w:val="00555D94"/>
    <w:rsid w:val="005E6DA9"/>
    <w:rsid w:val="006607E3"/>
    <w:rsid w:val="006E699E"/>
    <w:rsid w:val="0075215D"/>
    <w:rsid w:val="00987378"/>
    <w:rsid w:val="009F7BE7"/>
    <w:rsid w:val="00A11007"/>
    <w:rsid w:val="00AF36BD"/>
    <w:rsid w:val="00B457CA"/>
    <w:rsid w:val="00D604A3"/>
    <w:rsid w:val="00EE7085"/>
    <w:rsid w:val="00F94313"/>
    <w:rsid w:val="06856430"/>
    <w:rsid w:val="12DC1E0A"/>
    <w:rsid w:val="26A95E6C"/>
    <w:rsid w:val="282C26D8"/>
    <w:rsid w:val="42604461"/>
    <w:rsid w:val="43C2365F"/>
    <w:rsid w:val="46795FD5"/>
    <w:rsid w:val="49DE6D63"/>
    <w:rsid w:val="4A2131CC"/>
    <w:rsid w:val="607E128C"/>
    <w:rsid w:val="6620095B"/>
    <w:rsid w:val="6E1165F4"/>
    <w:rsid w:val="6FA51E94"/>
    <w:rsid w:val="74DE42EC"/>
    <w:rsid w:val="7AAD075F"/>
    <w:rsid w:val="7D877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0"/>
    <w:qFormat/>
    <w:uiPriority w:val="9"/>
    <w:pPr>
      <w:keepNext/>
      <w:keepLines/>
      <w:spacing w:before="50" w:beforeLines="50" w:after="50" w:afterLines="50" w:line="360" w:lineRule="auto"/>
      <w:ind w:firstLine="200" w:firstLineChars="200"/>
      <w:outlineLvl w:val="0"/>
    </w:pPr>
    <w:rPr>
      <w:rFonts w:ascii="仿宋" w:hAnsi="仿宋" w:eastAsia="黑体" w:cs="宋体"/>
      <w:bCs/>
      <w:kern w:val="44"/>
      <w:sz w:val="32"/>
      <w:szCs w:val="32"/>
    </w:rPr>
  </w:style>
  <w:style w:type="paragraph" w:styleId="3">
    <w:name w:val="heading 2"/>
    <w:basedOn w:val="1"/>
    <w:next w:val="1"/>
    <w:link w:val="9"/>
    <w:unhideWhenUsed/>
    <w:qFormat/>
    <w:uiPriority w:val="9"/>
    <w:pPr>
      <w:keepNext/>
      <w:keepLines/>
      <w:numPr>
        <w:ilvl w:val="0"/>
        <w:numId w:val="1"/>
      </w:numPr>
      <w:spacing w:beforeLines="50" w:afterLines="50" w:line="360" w:lineRule="auto"/>
      <w:outlineLvl w:val="1"/>
    </w:pPr>
    <w:rPr>
      <w:rFonts w:ascii="楷体" w:hAnsi="楷体" w:eastAsia="楷体" w:cstheme="majorBidi"/>
      <w:bCs/>
      <w:sz w:val="32"/>
      <w:szCs w:val="32"/>
    </w:rPr>
  </w:style>
  <w:style w:type="paragraph" w:styleId="4">
    <w:name w:val="heading 3"/>
    <w:basedOn w:val="1"/>
    <w:next w:val="1"/>
    <w:link w:val="11"/>
    <w:qFormat/>
    <w:uiPriority w:val="0"/>
    <w:pPr>
      <w:spacing w:line="360" w:lineRule="auto"/>
      <w:ind w:firstLine="200" w:firstLineChars="200"/>
      <w:jc w:val="left"/>
      <w:outlineLvl w:val="2"/>
    </w:pPr>
    <w:rPr>
      <w:rFonts w:hint="eastAsia" w:ascii="宋体" w:hAnsi="宋体"/>
      <w:b/>
      <w:kern w:val="0"/>
      <w:sz w:val="32"/>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2 Char"/>
    <w:basedOn w:val="8"/>
    <w:link w:val="3"/>
    <w:qFormat/>
    <w:uiPriority w:val="9"/>
    <w:rPr>
      <w:rFonts w:ascii="楷体" w:hAnsi="楷体" w:eastAsia="楷体" w:cstheme="majorBidi"/>
      <w:bCs/>
      <w:sz w:val="32"/>
      <w:szCs w:val="32"/>
    </w:rPr>
  </w:style>
  <w:style w:type="character" w:customStyle="1" w:styleId="10">
    <w:name w:val="标题 1 Char"/>
    <w:basedOn w:val="8"/>
    <w:link w:val="2"/>
    <w:qFormat/>
    <w:uiPriority w:val="9"/>
    <w:rPr>
      <w:rFonts w:ascii="仿宋" w:hAnsi="仿宋" w:eastAsia="黑体" w:cs="宋体"/>
      <w:bCs/>
      <w:kern w:val="44"/>
      <w:sz w:val="32"/>
      <w:szCs w:val="32"/>
    </w:rPr>
  </w:style>
  <w:style w:type="character" w:customStyle="1" w:styleId="11">
    <w:name w:val="标题 3 Char"/>
    <w:basedOn w:val="8"/>
    <w:link w:val="4"/>
    <w:qFormat/>
    <w:uiPriority w:val="0"/>
    <w:rPr>
      <w:rFonts w:ascii="宋体" w:hAnsi="宋体"/>
      <w:b/>
      <w:kern w:val="0"/>
      <w:sz w:val="32"/>
      <w:szCs w:val="27"/>
    </w:rPr>
  </w:style>
  <w:style w:type="paragraph" w:customStyle="1" w:styleId="12">
    <w:name w:val="列出段落1"/>
    <w:basedOn w:val="1"/>
    <w:qFormat/>
    <w:uiPriority w:val="0"/>
    <w:pPr>
      <w:ind w:firstLine="420" w:firstLineChars="200"/>
    </w:pPr>
    <w:rPr>
      <w:rFonts w:ascii="Calibri" w:hAnsi="Calibri"/>
      <w:szCs w:val="22"/>
    </w:rPr>
  </w:style>
  <w:style w:type="character" w:customStyle="1" w:styleId="13">
    <w:name w:val="页眉 Char"/>
    <w:basedOn w:val="8"/>
    <w:link w:val="6"/>
    <w:qFormat/>
    <w:uiPriority w:val="99"/>
    <w:rPr>
      <w:rFonts w:ascii="Times New Roman" w:hAnsi="Times New Roman"/>
      <w:sz w:val="18"/>
      <w:szCs w:val="18"/>
    </w:rPr>
  </w:style>
  <w:style w:type="character" w:customStyle="1" w:styleId="14">
    <w:name w:val="页脚 Char"/>
    <w:basedOn w:val="8"/>
    <w:link w:val="5"/>
    <w:qFormat/>
    <w:uiPriority w:val="99"/>
    <w:rPr>
      <w:rFonts w:ascii="Times New Roman" w:hAnsi="Times New Roman"/>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893</Words>
  <Characters>5093</Characters>
  <Lines>42</Lines>
  <Paragraphs>11</Paragraphs>
  <TotalTime>0</TotalTime>
  <ScaleCrop>false</ScaleCrop>
  <LinksUpToDate>false</LinksUpToDate>
  <CharactersWithSpaces>5975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2020-04-20T01:52:00Z</dcterms:created>
  <dc:creator>Administrator</dc:creator>
  <cp:lastModifiedBy>璐</cp:lastModifiedBy>
  <cp:lastPrinted>2020-05-22T02:15:00Z</cp:lastPrinted>
  <dcterms:modified xsi:type="dcterms:W3CDTF">2020-06-18T02:13:04Z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