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黑体" w:hAnsi="宋体" w:eastAsia="黑体" w:cs="Arial"/>
          <w:bCs/>
          <w:sz w:val="32"/>
          <w:szCs w:val="32"/>
        </w:rPr>
      </w:pPr>
      <w:r>
        <w:rPr>
          <w:rFonts w:hint="eastAsia" w:ascii="黑体" w:hAnsi="宋体" w:eastAsia="黑体" w:cs="Arial"/>
          <w:bCs/>
          <w:sz w:val="32"/>
          <w:szCs w:val="32"/>
        </w:rPr>
        <w:t>附件4：</w:t>
      </w:r>
    </w:p>
    <w:p>
      <w:pPr>
        <w:rPr>
          <w:rFonts w:ascii="黑体" w:hAnsi="宋体" w:eastAsia="黑体" w:cs="Arial"/>
          <w:bCs/>
          <w:sz w:val="32"/>
          <w:szCs w:val="32"/>
        </w:rPr>
      </w:pPr>
    </w:p>
    <w:p>
      <w:pPr>
        <w:jc w:val="center"/>
        <w:rPr>
          <w:rFonts w:ascii="方正小标宋简体" w:hAnsi="宋体" w:eastAsia="方正小标宋简体" w:cs="Arial"/>
          <w:bCs/>
          <w:sz w:val="44"/>
          <w:szCs w:val="44"/>
        </w:rPr>
      </w:pPr>
      <w:r>
        <w:rPr>
          <w:rFonts w:hint="eastAsia" w:ascii="方正小标宋简体" w:hAnsi="宋体" w:eastAsia="方正小标宋简体" w:cs="Arial"/>
          <w:bCs/>
          <w:sz w:val="44"/>
          <w:szCs w:val="44"/>
        </w:rPr>
        <w:t>南昌市城市规划展示中心布展工程项目</w:t>
      </w:r>
    </w:p>
    <w:p>
      <w:pPr>
        <w:jc w:val="center"/>
        <w:rPr>
          <w:rFonts w:ascii="方正小标宋简体" w:hAnsi="宋体" w:eastAsia="方正小标宋简体" w:cs="Arial"/>
          <w:bCs/>
          <w:sz w:val="44"/>
          <w:szCs w:val="44"/>
        </w:rPr>
      </w:pPr>
      <w:r>
        <w:rPr>
          <w:rFonts w:hint="eastAsia" w:ascii="方正小标宋简体" w:hAnsi="宋体" w:eastAsia="方正小标宋简体" w:cs="Arial"/>
          <w:bCs/>
          <w:sz w:val="44"/>
          <w:szCs w:val="44"/>
        </w:rPr>
        <w:t>支出绩效评价报告</w:t>
      </w:r>
    </w:p>
    <w:p>
      <w:pPr>
        <w:rPr>
          <w:rFonts w:ascii="黑体" w:hAnsi="宋体" w:eastAsia="黑体" w:cs="Arial"/>
          <w:bCs/>
          <w:sz w:val="32"/>
          <w:szCs w:val="32"/>
        </w:rPr>
      </w:pPr>
    </w:p>
    <w:p>
      <w:pPr>
        <w:spacing w:line="600" w:lineRule="exact"/>
        <w:rPr>
          <w:rFonts w:ascii="黑体" w:hAnsi="黑体" w:eastAsia="黑体" w:cs="黑体"/>
          <w:bCs/>
          <w:sz w:val="32"/>
          <w:szCs w:val="32"/>
          <w:u w:val="single"/>
        </w:rPr>
      </w:pPr>
      <w:r>
        <w:rPr>
          <w:rFonts w:hint="eastAsia" w:ascii="黑体" w:hAnsi="宋体" w:eastAsia="黑体" w:cs="Arial"/>
          <w:bCs/>
          <w:sz w:val="32"/>
          <w:szCs w:val="32"/>
        </w:rPr>
        <w:t>项目名称：</w:t>
      </w:r>
      <w:r>
        <w:rPr>
          <w:rFonts w:hint="eastAsia" w:ascii="黑体" w:hAnsi="黑体" w:eastAsia="黑体" w:cs="黑体"/>
          <w:bCs/>
          <w:sz w:val="32"/>
          <w:szCs w:val="32"/>
          <w:u w:val="single"/>
        </w:rPr>
        <w:t xml:space="preserve">    南昌市城市规划展示中心布展工程                                            </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项目类别：</w:t>
      </w:r>
      <w:r>
        <w:rPr>
          <w:rFonts w:hint="eastAsia" w:ascii="黑体" w:hAnsi="黑体" w:eastAsia="黑体" w:cs="黑体"/>
          <w:bCs/>
          <w:sz w:val="32"/>
          <w:szCs w:val="32"/>
          <w:u w:val="single"/>
        </w:rPr>
        <w:t xml:space="preserve">    其他类                                         </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实施单位：</w:t>
      </w:r>
      <w:r>
        <w:rPr>
          <w:rFonts w:hint="eastAsia" w:ascii="黑体" w:hAnsi="黑体" w:eastAsia="黑体" w:cs="黑体"/>
          <w:bCs/>
          <w:sz w:val="32"/>
          <w:szCs w:val="32"/>
          <w:u w:val="single"/>
        </w:rPr>
        <w:t xml:space="preserve">    南昌市</w:t>
      </w:r>
      <w:r>
        <w:rPr>
          <w:rFonts w:hint="eastAsia" w:ascii="黑体" w:hAnsi="黑体" w:eastAsia="黑体" w:cs="黑体"/>
          <w:bCs/>
          <w:sz w:val="32"/>
          <w:szCs w:val="32"/>
          <w:u w:val="single"/>
          <w:lang w:eastAsia="zh-CN"/>
        </w:rPr>
        <w:t>自然资源局</w:t>
      </w:r>
      <w:r>
        <w:rPr>
          <w:rFonts w:hint="eastAsia" w:ascii="黑体" w:hAnsi="黑体" w:eastAsia="黑体" w:cs="黑体"/>
          <w:bCs/>
          <w:sz w:val="32"/>
          <w:szCs w:val="32"/>
          <w:u w:val="single"/>
        </w:rPr>
        <w:t xml:space="preserve">                                  </w:t>
      </w:r>
    </w:p>
    <w:p>
      <w:pPr>
        <w:spacing w:line="600" w:lineRule="exact"/>
        <w:rPr>
          <w:rFonts w:ascii="黑体" w:hAnsi="宋体" w:eastAsia="黑体" w:cs="Arial"/>
          <w:bCs/>
          <w:sz w:val="32"/>
          <w:szCs w:val="32"/>
        </w:rPr>
      </w:pPr>
    </w:p>
    <w:p>
      <w:pPr>
        <w:spacing w:line="600" w:lineRule="exact"/>
        <w:jc w:val="left"/>
        <w:rPr>
          <w:rFonts w:ascii="黑体" w:hAnsi="宋体" w:eastAsia="黑体" w:cs="Arial"/>
          <w:bCs/>
          <w:sz w:val="32"/>
          <w:szCs w:val="32"/>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南昌市自然资源局                （盖章）      </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（盖章）      </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2019年度                          </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2020年4月8日</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关于2019年南昌市城市规划展示中心          布展工程项目绩效评价报告</w:t>
      </w:r>
    </w:p>
    <w:p>
      <w:pPr>
        <w:rPr>
          <w:rFonts w:ascii="黑体" w:hAnsi="黑体" w:eastAsia="黑体" w:cs="黑体"/>
          <w:b/>
          <w:sz w:val="32"/>
          <w:szCs w:val="32"/>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一、项目基本情况</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（一）项目概况</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1.项目背景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南昌市城市规划展示中心布展工程项目按照洪府厅[2017]416号文件、2018年第2次市长办公会和第十一届第34次常委会会议精神，严格执行实施南昌市城市规划展示中心布展工程前期工作，本项目2017至2019年均为市重大重点项目，属延续性项目，但目前未启动建设施工。</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2.项目背景、主要内容及实施情况</w:t>
      </w:r>
    </w:p>
    <w:p>
      <w:pPr>
        <w:spacing w:line="560" w:lineRule="exact"/>
        <w:ind w:firstLine="640" w:firstLineChars="200"/>
        <w:rPr>
          <w:rFonts w:ascii="仿宋_GB2312" w:eastAsia="仿宋_GB2312"/>
          <w:sz w:val="32"/>
          <w:szCs w:val="32"/>
        </w:rPr>
      </w:pPr>
      <w:r>
        <w:rPr>
          <w:rFonts w:ascii="仿宋_GB2312" w:eastAsia="仿宋_GB2312"/>
          <w:sz w:val="32"/>
          <w:szCs w:val="32"/>
        </w:rPr>
        <w:t>展示中心位于南昌市市民中心方楼东侧，总建设规模约10000平方米，布展面积约7000平方米，配套用房3000平方米，计划投资约1.1235亿元，已列入2017</w:t>
      </w:r>
      <w:r>
        <w:rPr>
          <w:rFonts w:hint="eastAsia" w:ascii="仿宋_GB2312" w:eastAsia="仿宋_GB2312"/>
          <w:sz w:val="32"/>
          <w:szCs w:val="32"/>
        </w:rPr>
        <w:t>至2019</w:t>
      </w:r>
      <w:r>
        <w:rPr>
          <w:rFonts w:ascii="仿宋_GB2312" w:eastAsia="仿宋_GB2312"/>
          <w:sz w:val="32"/>
          <w:szCs w:val="32"/>
        </w:rPr>
        <w:t>年市重大重点项目</w:t>
      </w:r>
      <w:r>
        <w:rPr>
          <w:rFonts w:hint="eastAsia" w:ascii="仿宋_GB2312" w:eastAsia="仿宋_GB2312"/>
          <w:sz w:val="32"/>
          <w:szCs w:val="32"/>
        </w:rPr>
        <w:t>,根据洪府厅抄字﹝2017﹞416号抄告单精神，已经完成招标概念设计方案征集，并经市政府汇报会明确评标专家评选出的最高分设计单位为中标单位，并对概设计方案进行深化。且根据中共南昌市委2019年《南昌市城市规划展示中心布展工程概念方案深化设计》专题会议精神，基本完成2019年展示中心布展工程重大重点资金拨付工作。项目严格遵守《南昌市城乡规划局财务管理制度》、《南昌市城乡规划局合同管理制度》，坚持厉行节约，合理使用资金。</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3.资金投入情况和使用情况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南昌市城市规划展示中心概念方案征集项目招标工作确定了中标排序第一名翡梧（上海）创意设计有限公司作为该工程方案设计及优化的实施单位，并完成签订三方合同。 南昌市本项目方案及设计优化合同总价为241.04万元整，中标人完成方案设计及优化工作并通过评审后45个工作日内需完成支付50%，即120.52万元。另外本项目根据专家评分排序，与总分第二名设计单位江苏华博创意产业有限公司签订《南昌市城市规划展示中心布展工程设计成果转让合同》，设计成果装让费为30万元整；与总分第三名单位，苏州创捷传媒展览股份有限公司签订《南昌市城市规划展示中心布展工程设计成果转让合同》，总价为20万元整。已完成三家单位设计成果转让费共计170.52万元。</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（二）项目绩效目标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做好展示中心布展工程前期的各项准备工作，保证布展的顺利进行。主要负责与各成员单位联系和工作沟通、解决相关问题，按工作计划督促工作完成情况，提前梳理影响布展工作的因素，提出解决方案。以保证南昌市城市规划展示中心布展工程工作顺利推进，打造成为国内一流的省会展示场馆。</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二、绩效评价工作开展情况</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（一）绩效评价目的、对象和范围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为进一步强化预算支出责任，提高财政资金使用率，发现项目实施过程中存在的不足，为今后项目的顺利开展提供经验，从而规范管理，提高项目管理水平。</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（二）绩效评价原则、评价指标体系、评价方法、评价标准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1.履行部门主体责任。展示馆作为该项目绩效管理的责任主体，秉着“层层核实签字确认”的做法，落实项目责任，提高项目资金使用效率。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2.确保评价客观真实。严格按照《局财政项目支出绩效评价工作实施方案》的要求开展项目的绩效评价工作，做到依法依规，实事求是，确保数据真实、准确，内容全面、完事，严禁弄虚作假，刻意抬高分数。</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（三）绩效评价工作过程</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根据《南昌市财政局关于开展2019年度市级部门财政项目支出绩效评价工作的通知》的要求，</w:t>
      </w:r>
      <w:r>
        <w:rPr>
          <w:rFonts w:hint="eastAsia" w:ascii="仿宋_GB2312" w:hAnsi="Times New Roman" w:eastAsia="仿宋_GB2312" w:cs="Times New Roman"/>
          <w:sz w:val="32"/>
          <w:szCs w:val="32"/>
          <w:lang w:eastAsia="zh-CN"/>
        </w:rPr>
        <w:t>局机关召集各相关项目负责人于</w:t>
      </w:r>
      <w:r>
        <w:rPr>
          <w:rFonts w:hint="eastAsia" w:ascii="仿宋_GB2312" w:hAnsi="Times New Roman" w:eastAsia="仿宋_GB2312" w:cs="Times New Roman"/>
          <w:sz w:val="32"/>
          <w:szCs w:val="32"/>
          <w:lang w:val="en-US" w:eastAsia="zh-CN"/>
        </w:rPr>
        <w:t>2020年3月23日开展2019年项目支出绩效评价工作会议，会议中详细探讨该项工作的开展情况，并对金额较大的项目重点分析，要求各项目负责人</w:t>
      </w:r>
      <w:r>
        <w:rPr>
          <w:rFonts w:hint="eastAsia" w:ascii="仿宋_GB2312" w:hAnsi="Times New Roman" w:eastAsia="仿宋_GB2312" w:cs="Times New Roman"/>
          <w:sz w:val="32"/>
          <w:szCs w:val="32"/>
        </w:rPr>
        <w:t>积极开展项目绩效</w:t>
      </w:r>
      <w:r>
        <w:rPr>
          <w:rFonts w:hint="eastAsia" w:ascii="仿宋_GB2312" w:hAnsi="Times New Roman" w:eastAsia="仿宋_GB2312" w:cs="Times New Roman"/>
          <w:sz w:val="32"/>
          <w:szCs w:val="32"/>
          <w:lang w:eastAsia="zh-CN"/>
        </w:rPr>
        <w:t>自评</w:t>
      </w:r>
      <w:r>
        <w:rPr>
          <w:rFonts w:hint="eastAsia" w:ascii="仿宋_GB2312" w:hAnsi="Times New Roman" w:eastAsia="仿宋_GB2312" w:cs="Times New Roman"/>
          <w:sz w:val="32"/>
          <w:szCs w:val="32"/>
        </w:rPr>
        <w:t>工作</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5月15日，</w:t>
      </w:r>
      <w:r>
        <w:rPr>
          <w:rFonts w:hint="eastAsia" w:ascii="仿宋_GB2312" w:hAnsi="Times New Roman" w:eastAsia="仿宋_GB2312" w:cs="Times New Roman"/>
          <w:sz w:val="32"/>
          <w:szCs w:val="32"/>
        </w:rPr>
        <w:t>项目绩效评价小组</w:t>
      </w:r>
      <w:r>
        <w:rPr>
          <w:rFonts w:hint="eastAsia" w:ascii="仿宋_GB2312" w:hAnsi="Times New Roman" w:eastAsia="仿宋_GB2312" w:cs="Times New Roman"/>
          <w:sz w:val="32"/>
          <w:szCs w:val="32"/>
          <w:lang w:eastAsia="zh-CN"/>
        </w:rPr>
        <w:t>在我局</w:t>
      </w:r>
      <w:r>
        <w:rPr>
          <w:rFonts w:hint="eastAsia" w:ascii="仿宋_GB2312" w:hAnsi="Times New Roman" w:eastAsia="仿宋_GB2312" w:cs="Times New Roman"/>
          <w:sz w:val="32"/>
          <w:szCs w:val="32"/>
          <w:lang w:val="en-US" w:eastAsia="zh-CN"/>
        </w:rPr>
        <w:t>1929会议室</w:t>
      </w:r>
      <w:r>
        <w:rPr>
          <w:rFonts w:hint="eastAsia" w:ascii="仿宋_GB2312" w:hAnsi="Times New Roman" w:eastAsia="仿宋_GB2312" w:cs="Times New Roman"/>
          <w:sz w:val="32"/>
          <w:szCs w:val="32"/>
        </w:rPr>
        <w:t>根据项目情况讨论研究进行复评并形成评价报告。</w:t>
      </w:r>
    </w:p>
    <w:p>
      <w:pPr>
        <w:numPr>
          <w:ilvl w:val="0"/>
          <w:numId w:val="1"/>
        </w:num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综合评价情况及评价结论</w:t>
      </w:r>
    </w:p>
    <w:p>
      <w:pPr>
        <w:spacing w:line="560" w:lineRule="exact"/>
        <w:rPr>
          <w:rFonts w:ascii="黑体" w:hAnsi="黑体" w:eastAsia="黑体" w:cs="黑体"/>
          <w:bCs/>
          <w:sz w:val="32"/>
          <w:szCs w:val="32"/>
        </w:rPr>
      </w:pPr>
    </w:p>
    <w:tbl>
      <w:tblPr>
        <w:tblStyle w:val="4"/>
        <w:tblW w:w="0" w:type="auto"/>
        <w:jc w:val="center"/>
        <w:tblLayout w:type="fixed"/>
        <w:tblCellMar>
          <w:top w:w="0" w:type="dxa"/>
          <w:left w:w="108" w:type="dxa"/>
          <w:bottom w:w="0" w:type="dxa"/>
          <w:right w:w="108" w:type="dxa"/>
        </w:tblCellMar>
      </w:tblPr>
      <w:tblGrid>
        <w:gridCol w:w="640"/>
        <w:gridCol w:w="1064"/>
        <w:gridCol w:w="1206"/>
        <w:gridCol w:w="980"/>
        <w:gridCol w:w="1136"/>
        <w:gridCol w:w="215"/>
        <w:gridCol w:w="985"/>
        <w:gridCol w:w="861"/>
        <w:gridCol w:w="305"/>
        <w:gridCol w:w="309"/>
        <w:gridCol w:w="459"/>
        <w:gridCol w:w="156"/>
        <w:gridCol w:w="769"/>
        <w:gridCol w:w="769"/>
      </w:tblGrid>
      <w:tr>
        <w:tblPrEx>
          <w:tblCellMar>
            <w:top w:w="0" w:type="dxa"/>
            <w:left w:w="108" w:type="dxa"/>
            <w:bottom w:w="0" w:type="dxa"/>
            <w:right w:w="108" w:type="dxa"/>
          </w:tblCellMar>
        </w:tblPrEx>
        <w:trPr>
          <w:trHeight w:val="454" w:hRule="exact"/>
          <w:jc w:val="center"/>
        </w:trPr>
        <w:tc>
          <w:tcPr>
            <w:tcW w:w="9854" w:type="dxa"/>
            <w:gridSpan w:val="14"/>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854" w:type="dxa"/>
            <w:gridSpan w:val="14"/>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  2019  年度）</w:t>
            </w:r>
          </w:p>
        </w:tc>
      </w:tr>
      <w:tr>
        <w:tblPrEx>
          <w:tblCellMar>
            <w:top w:w="0" w:type="dxa"/>
            <w:left w:w="108" w:type="dxa"/>
            <w:bottom w:w="0" w:type="dxa"/>
            <w:right w:w="108" w:type="dxa"/>
          </w:tblCellMar>
        </w:tblPrEx>
        <w:trPr>
          <w:trHeight w:val="300" w:hRule="exact"/>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项目名称</w:t>
            </w:r>
          </w:p>
        </w:tc>
        <w:tc>
          <w:tcPr>
            <w:tcW w:w="815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南昌市城市规划展示中心布展工程</w:t>
            </w:r>
          </w:p>
        </w:tc>
      </w:tr>
      <w:tr>
        <w:tblPrEx>
          <w:tblCellMar>
            <w:top w:w="0" w:type="dxa"/>
            <w:left w:w="108" w:type="dxa"/>
            <w:bottom w:w="0" w:type="dxa"/>
            <w:right w:w="108" w:type="dxa"/>
          </w:tblCellMar>
        </w:tblPrEx>
        <w:trPr>
          <w:trHeight w:val="300" w:hRule="exact"/>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主管部门</w:t>
            </w:r>
          </w:p>
        </w:tc>
        <w:tc>
          <w:tcPr>
            <w:tcW w:w="452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南昌市自然资源局</w:t>
            </w:r>
          </w:p>
        </w:tc>
        <w:tc>
          <w:tcPr>
            <w:tcW w:w="1166"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实施单位</w:t>
            </w:r>
          </w:p>
        </w:tc>
        <w:tc>
          <w:tcPr>
            <w:tcW w:w="246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南昌市自然资源局</w:t>
            </w:r>
          </w:p>
        </w:tc>
      </w:tr>
      <w:tr>
        <w:tblPrEx>
          <w:tblCellMar>
            <w:top w:w="0" w:type="dxa"/>
            <w:left w:w="108" w:type="dxa"/>
            <w:bottom w:w="0" w:type="dxa"/>
            <w:right w:w="108" w:type="dxa"/>
          </w:tblCellMar>
        </w:tblPrEx>
        <w:trPr>
          <w:trHeight w:val="495" w:hRule="exact"/>
          <w:jc w:val="center"/>
        </w:trPr>
        <w:tc>
          <w:tcPr>
            <w:tcW w:w="17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项目资金</w:t>
            </w:r>
            <w:r>
              <w:rPr>
                <w:rFonts w:hint="eastAsia" w:ascii="黑体" w:hAnsi="宋体" w:eastAsia="黑体" w:cs="宋体"/>
                <w:kern w:val="0"/>
                <w:szCs w:val="21"/>
              </w:rPr>
              <w:br w:type="textWrapping"/>
            </w:r>
            <w:r>
              <w:rPr>
                <w:rFonts w:hint="eastAsia" w:ascii="黑体" w:hAnsi="宋体" w:eastAsia="黑体" w:cs="宋体"/>
                <w:kern w:val="0"/>
                <w:szCs w:val="21"/>
              </w:rPr>
              <w:t>（万元）</w:t>
            </w: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年初</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1166"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执行数</w:t>
            </w:r>
          </w:p>
        </w:tc>
        <w:tc>
          <w:tcPr>
            <w:tcW w:w="768"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执行率</w:t>
            </w: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r>
      <w:tr>
        <w:tblPrEx>
          <w:tblCellMar>
            <w:top w:w="0" w:type="dxa"/>
            <w:left w:w="108" w:type="dxa"/>
            <w:bottom w:w="0" w:type="dxa"/>
            <w:right w:w="108" w:type="dxa"/>
          </w:tblCellMar>
        </w:tblPrEx>
        <w:trPr>
          <w:trHeight w:val="354"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年度资金总额</w:t>
            </w: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180</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66"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170.52</w:t>
            </w:r>
          </w:p>
        </w:tc>
        <w:tc>
          <w:tcPr>
            <w:tcW w:w="768"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94%</w:t>
            </w: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r>
      <w:tr>
        <w:tblPrEx>
          <w:tblCellMar>
            <w:top w:w="0" w:type="dxa"/>
            <w:left w:w="108" w:type="dxa"/>
            <w:bottom w:w="0" w:type="dxa"/>
            <w:right w:w="108" w:type="dxa"/>
          </w:tblCellMar>
        </w:tblPrEx>
        <w:trPr>
          <w:trHeight w:val="358"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其中：当年财政拨款</w:t>
            </w: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170.52</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66"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8"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47"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 xml:space="preserve">      上年结转资金</w:t>
            </w: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66"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8"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55"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 xml:space="preserve">  其他资金</w:t>
            </w: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66"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8"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00" w:hRule="exact"/>
          <w:jc w:val="center"/>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年度总体目标</w:t>
            </w:r>
          </w:p>
        </w:tc>
        <w:tc>
          <w:tcPr>
            <w:tcW w:w="558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Cs w:val="21"/>
              </w:rPr>
            </w:pPr>
            <w:r>
              <w:rPr>
                <w:rFonts w:hint="eastAsia" w:ascii="黑体" w:hAnsi="宋体" w:eastAsia="黑体" w:cs="宋体"/>
                <w:kern w:val="0"/>
                <w:szCs w:val="21"/>
              </w:rPr>
              <w:t>预期目标</w:t>
            </w:r>
          </w:p>
        </w:tc>
        <w:tc>
          <w:tcPr>
            <w:tcW w:w="36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r>
      <w:tr>
        <w:tblPrEx>
          <w:tblCellMar>
            <w:top w:w="0" w:type="dxa"/>
            <w:left w:w="108" w:type="dxa"/>
            <w:bottom w:w="0" w:type="dxa"/>
            <w:right w:w="108" w:type="dxa"/>
          </w:tblCellMar>
        </w:tblPrEx>
        <w:trPr>
          <w:trHeight w:val="542" w:hRule="exact"/>
          <w:jc w:val="center"/>
        </w:trPr>
        <w:tc>
          <w:tcPr>
            <w:tcW w:w="6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p>
        </w:tc>
        <w:tc>
          <w:tcPr>
            <w:tcW w:w="5586"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保证南昌市城市规划展示中心布展工程工作顺利推进，打造成为国内一流的省会展示场馆</w:t>
            </w:r>
          </w:p>
        </w:tc>
        <w:tc>
          <w:tcPr>
            <w:tcW w:w="36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仿宋" w:hAnsi="仿宋" w:eastAsia="仿宋" w:cs="仿宋"/>
                <w:color w:val="000000"/>
                <w:kern w:val="0"/>
                <w:szCs w:val="21"/>
              </w:rPr>
              <w:t>布展工作尚在实施期间</w:t>
            </w:r>
          </w:p>
        </w:tc>
      </w:tr>
      <w:tr>
        <w:tblPrEx>
          <w:tblCellMar>
            <w:top w:w="0" w:type="dxa"/>
            <w:left w:w="108" w:type="dxa"/>
            <w:bottom w:w="0" w:type="dxa"/>
            <w:right w:w="108" w:type="dxa"/>
          </w:tblCellMar>
        </w:tblPrEx>
        <w:trPr>
          <w:trHeight w:val="533" w:hRule="exact"/>
          <w:jc w:val="center"/>
        </w:trPr>
        <w:tc>
          <w:tcPr>
            <w:tcW w:w="640" w:type="dxa"/>
            <w:vMerge w:val="restart"/>
            <w:tcBorders>
              <w:top w:val="nil"/>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6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5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偏差原因分析及改进措施</w:t>
            </w:r>
          </w:p>
        </w:tc>
      </w:tr>
      <w:tr>
        <w:tblPrEx>
          <w:tblCellMar>
            <w:top w:w="0" w:type="dxa"/>
            <w:left w:w="108" w:type="dxa"/>
            <w:bottom w:w="0" w:type="dxa"/>
            <w:right w:w="108" w:type="dxa"/>
          </w:tblCellMar>
        </w:tblPrEx>
        <w:trPr>
          <w:trHeight w:val="1353"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206" w:type="dxa"/>
            <w:vMerge w:val="restart"/>
            <w:tcBorders>
              <w:top w:val="nil"/>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完成本项目方案及设计优化合同及支付总价50%，120.52万元）</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=1项</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c>
          <w:tcPr>
            <w:tcW w:w="1538" w:type="dxa"/>
            <w:gridSpan w:val="2"/>
            <w:vMerge w:val="restart"/>
            <w:tcBorders>
              <w:top w:val="single" w:color="auto" w:sz="4" w:space="0"/>
              <w:left w:val="nil"/>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1236"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left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rPr>
            </w:pPr>
          </w:p>
        </w:tc>
        <w:tc>
          <w:tcPr>
            <w:tcW w:w="120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rPr>
            </w:pP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Cs w:val="21"/>
              </w:rPr>
            </w:pPr>
            <w:r>
              <w:rPr>
                <w:rFonts w:hint="eastAsia" w:ascii="仿宋" w:hAnsi="仿宋" w:eastAsia="仿宋" w:cs="仿宋"/>
                <w:color w:val="000000"/>
                <w:kern w:val="0"/>
                <w:szCs w:val="21"/>
              </w:rPr>
              <w:t>完成《南昌市城市规划展示中心布展工程设计成果转让合同》总分第二名设计单位</w:t>
            </w:r>
          </w:p>
        </w:tc>
        <w:tc>
          <w:tcPr>
            <w:tcW w:w="9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lang w:val="en-US" w:eastAsia="zh-CN"/>
              </w:rPr>
              <w:t>=1项</w:t>
            </w:r>
          </w:p>
        </w:tc>
        <w:tc>
          <w:tcPr>
            <w:tcW w:w="8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6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1538"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rPr>
            </w:pPr>
          </w:p>
        </w:tc>
      </w:tr>
      <w:tr>
        <w:tblPrEx>
          <w:tblCellMar>
            <w:top w:w="0" w:type="dxa"/>
            <w:left w:w="108" w:type="dxa"/>
            <w:bottom w:w="0" w:type="dxa"/>
            <w:right w:w="108" w:type="dxa"/>
          </w:tblCellMar>
        </w:tblPrEx>
        <w:trPr>
          <w:trHeight w:val="1356"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left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rPr>
            </w:pPr>
          </w:p>
        </w:tc>
        <w:tc>
          <w:tcPr>
            <w:tcW w:w="120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rPr>
            </w:pP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Cs w:val="21"/>
              </w:rPr>
            </w:pPr>
            <w:r>
              <w:rPr>
                <w:rFonts w:hint="eastAsia" w:ascii="仿宋" w:hAnsi="仿宋" w:eastAsia="仿宋" w:cs="仿宋"/>
                <w:color w:val="000000"/>
                <w:kern w:val="0"/>
                <w:szCs w:val="21"/>
              </w:rPr>
              <w:t>完成《南昌市城市规划展示中心布展工程设计成果转让合同》总分第</w:t>
            </w:r>
            <w:r>
              <w:rPr>
                <w:rFonts w:hint="eastAsia" w:ascii="仿宋" w:hAnsi="仿宋" w:eastAsia="仿宋" w:cs="仿宋"/>
                <w:color w:val="000000"/>
                <w:kern w:val="0"/>
                <w:szCs w:val="21"/>
                <w:lang w:eastAsia="zh-CN"/>
              </w:rPr>
              <w:t>三</w:t>
            </w:r>
            <w:r>
              <w:rPr>
                <w:rFonts w:hint="eastAsia" w:ascii="仿宋" w:hAnsi="仿宋" w:eastAsia="仿宋" w:cs="仿宋"/>
                <w:color w:val="000000"/>
                <w:kern w:val="0"/>
                <w:szCs w:val="21"/>
              </w:rPr>
              <w:t>名设计单位</w:t>
            </w:r>
          </w:p>
        </w:tc>
        <w:tc>
          <w:tcPr>
            <w:tcW w:w="9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=1项</w:t>
            </w:r>
          </w:p>
        </w:tc>
        <w:tc>
          <w:tcPr>
            <w:tcW w:w="8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6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1538"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rPr>
            </w:pPr>
          </w:p>
        </w:tc>
      </w:tr>
      <w:tr>
        <w:tblPrEx>
          <w:tblCellMar>
            <w:top w:w="0" w:type="dxa"/>
            <w:left w:w="108" w:type="dxa"/>
            <w:bottom w:w="0" w:type="dxa"/>
            <w:right w:w="108" w:type="dxa"/>
          </w:tblCellMar>
        </w:tblPrEx>
        <w:trPr>
          <w:trHeight w:val="1683"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left"/>
              <w:rPr>
                <w:rFonts w:ascii="仿宋" w:hAnsi="仿宋" w:eastAsia="仿宋" w:cs="仿宋"/>
                <w:color w:val="000000"/>
                <w:kern w:val="0"/>
                <w:szCs w:val="21"/>
              </w:rPr>
            </w:pPr>
            <w:r>
              <w:rPr>
                <w:rFonts w:hint="eastAsia" w:ascii="仿宋" w:hAnsi="仿宋" w:eastAsia="仿宋" w:cs="仿宋"/>
                <w:color w:val="000000"/>
                <w:kern w:val="0"/>
                <w:szCs w:val="21"/>
              </w:rPr>
              <w:t>根据南昌市人民政府抄告单洪府厅抄字[2017]416号文件精神，原则同意以建设城市综合型展示中心为目标，进行布展概念招标。</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w:t>
            </w:r>
          </w:p>
        </w:tc>
        <w:tc>
          <w:tcPr>
            <w:tcW w:w="15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659"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color w:val="000000"/>
                <w:kern w:val="0"/>
                <w:szCs w:val="21"/>
              </w:rPr>
            </w:pPr>
            <w:r>
              <w:rPr>
                <w:rFonts w:hint="eastAsia" w:ascii="仿宋" w:hAnsi="仿宋" w:eastAsia="仿宋" w:cs="仿宋"/>
                <w:color w:val="000000"/>
                <w:kern w:val="0"/>
                <w:szCs w:val="21"/>
              </w:rPr>
              <w:t>2019年12月底完成</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5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1698"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331" w:type="dxa"/>
            <w:gridSpan w:val="3"/>
            <w:tcBorders>
              <w:top w:val="single" w:color="auto" w:sz="4" w:space="0"/>
              <w:left w:val="nil"/>
              <w:bottom w:val="single" w:color="auto" w:sz="4" w:space="0"/>
              <w:right w:val="single" w:color="auto" w:sz="4" w:space="0"/>
            </w:tcBorders>
            <w:vAlign w:val="center"/>
          </w:tcPr>
          <w:p>
            <w:pPr>
              <w:widowControl/>
              <w:tabs>
                <w:tab w:val="center" w:pos="1057"/>
              </w:tabs>
              <w:spacing w:line="240" w:lineRule="exact"/>
              <w:jc w:val="left"/>
              <w:rPr>
                <w:rFonts w:ascii="黑体" w:hAnsi="宋体" w:eastAsia="黑体" w:cs="宋体"/>
                <w:color w:val="000000"/>
                <w:kern w:val="0"/>
                <w:szCs w:val="21"/>
              </w:rPr>
            </w:pPr>
            <w:r>
              <w:rPr>
                <w:rFonts w:hint="eastAsia" w:ascii="黑体" w:hAnsi="宋体" w:eastAsia="黑体" w:cs="宋体"/>
                <w:color w:val="000000"/>
                <w:kern w:val="0"/>
                <w:szCs w:val="21"/>
              </w:rPr>
              <w:tab/>
            </w:r>
            <w:r>
              <w:rPr>
                <w:rFonts w:hint="eastAsia" w:ascii="黑体" w:hAnsi="宋体" w:eastAsia="黑体" w:cs="宋体"/>
                <w:color w:val="000000"/>
                <w:kern w:val="0"/>
                <w:szCs w:val="21"/>
              </w:rPr>
              <w:t xml:space="preserve">   </w:t>
            </w:r>
            <w:r>
              <w:rPr>
                <w:rFonts w:hint="eastAsia" w:ascii="仿宋" w:hAnsi="仿宋" w:eastAsia="仿宋" w:cs="仿宋"/>
                <w:color w:val="000000"/>
                <w:kern w:val="0"/>
                <w:szCs w:val="21"/>
              </w:rPr>
              <w:t>完成概念方案深化合同120.25万元，专家评分总分二、三名设计单位成果转让费30、20万元，共计支付170.52万元，达到支付90%以上。</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94%</w:t>
            </w: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15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480"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经济效益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color w:val="000000"/>
                <w:kern w:val="0"/>
                <w:szCs w:val="21"/>
              </w:rPr>
            </w:pP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5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126"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left"/>
              <w:rPr>
                <w:rFonts w:ascii="黑体" w:hAnsi="宋体" w:eastAsia="黑体" w:cs="宋体"/>
                <w:color w:val="000000"/>
                <w:kern w:val="0"/>
                <w:szCs w:val="21"/>
              </w:rPr>
            </w:pPr>
            <w:r>
              <w:rPr>
                <w:rFonts w:hint="eastAsia" w:ascii="仿宋" w:hAnsi="仿宋" w:eastAsia="仿宋" w:cs="仿宋"/>
                <w:color w:val="000000"/>
                <w:kern w:val="0"/>
                <w:szCs w:val="21"/>
              </w:rPr>
              <w:t>展馆建成后将成为普及城市规划知识的平台，展示城市规划建设成就的窗口</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w:t>
            </w:r>
          </w:p>
        </w:tc>
        <w:tc>
          <w:tcPr>
            <w:tcW w:w="15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00"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color w:val="000000"/>
                <w:kern w:val="0"/>
                <w:szCs w:val="21"/>
              </w:rPr>
            </w:pP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5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469"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left"/>
              <w:rPr>
                <w:rFonts w:ascii="黑体" w:hAnsi="宋体" w:eastAsia="黑体" w:cs="宋体"/>
                <w:color w:val="000000"/>
                <w:kern w:val="0"/>
                <w:szCs w:val="21"/>
              </w:rPr>
            </w:pPr>
            <w:r>
              <w:rPr>
                <w:rFonts w:hint="eastAsia" w:ascii="仿宋" w:hAnsi="仿宋" w:eastAsia="仿宋" w:cs="仿宋"/>
                <w:color w:val="000000"/>
                <w:kern w:val="0"/>
                <w:szCs w:val="21"/>
              </w:rPr>
              <w:t>展馆建成后两年内无需改造升级，成为国内外热爱南昌城市建设参观者长期沟通的平台。</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95%</w:t>
            </w: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14</w:t>
            </w:r>
          </w:p>
        </w:tc>
        <w:tc>
          <w:tcPr>
            <w:tcW w:w="15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510"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tcBorders>
              <w:top w:val="nil"/>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33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仿宋" w:cs="宋体"/>
                <w:color w:val="000000"/>
                <w:kern w:val="0"/>
                <w:szCs w:val="21"/>
              </w:rPr>
            </w:pPr>
            <w:r>
              <w:rPr>
                <w:rFonts w:hint="eastAsia" w:ascii="仿宋" w:hAnsi="仿宋" w:eastAsia="仿宋" w:cs="仿宋"/>
                <w:color w:val="000000"/>
                <w:kern w:val="0"/>
                <w:szCs w:val="21"/>
              </w:rPr>
              <w:t>社会公众满意度</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95%</w:t>
            </w: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5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00" w:hRule="exact"/>
          <w:jc w:val="center"/>
        </w:trPr>
        <w:tc>
          <w:tcPr>
            <w:tcW w:w="708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614"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kern w:val="0"/>
                <w:szCs w:val="21"/>
              </w:rPr>
              <w:t>98</w:t>
            </w:r>
          </w:p>
        </w:tc>
        <w:tc>
          <w:tcPr>
            <w:tcW w:w="15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bl>
    <w:p>
      <w:pPr>
        <w:pStyle w:val="7"/>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四、绩效评价指标分析</w:t>
      </w:r>
    </w:p>
    <w:p>
      <w:pPr>
        <w:numPr>
          <w:ilvl w:val="0"/>
          <w:numId w:val="2"/>
        </w:num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项目决策情况</w:t>
      </w:r>
    </w:p>
    <w:p>
      <w:pPr>
        <w:spacing w:line="600" w:lineRule="exact"/>
        <w:ind w:firstLine="640" w:firstLineChars="200"/>
        <w:outlineLvl w:val="0"/>
        <w:rPr>
          <w:rFonts w:ascii="仿宋_GB2312" w:eastAsia="仿宋_GB2312"/>
          <w:sz w:val="32"/>
          <w:szCs w:val="32"/>
        </w:rPr>
      </w:pPr>
      <w:r>
        <w:rPr>
          <w:rFonts w:hint="eastAsia" w:ascii="仿宋" w:hAnsi="仿宋" w:eastAsia="仿宋" w:cs="仿宋"/>
          <w:sz w:val="32"/>
          <w:szCs w:val="32"/>
        </w:rPr>
        <w:t>该项目</w:t>
      </w:r>
      <w:r>
        <w:rPr>
          <w:rFonts w:hint="eastAsia" w:ascii="仿宋_GB2312" w:eastAsia="仿宋_GB2312"/>
          <w:sz w:val="32"/>
          <w:szCs w:val="32"/>
        </w:rPr>
        <w:t>按照洪府厅[2017]416号文件、洪发改投字[2018</w:t>
      </w:r>
      <w:r>
        <w:rPr>
          <w:rFonts w:ascii="仿宋_GB2312" w:eastAsia="仿宋_GB2312"/>
          <w:sz w:val="32"/>
          <w:szCs w:val="32"/>
        </w:rPr>
        <w:t>]59</w:t>
      </w:r>
      <w:r>
        <w:rPr>
          <w:rFonts w:hint="eastAsia" w:ascii="仿宋_GB2312" w:eastAsia="仿宋_GB2312"/>
          <w:sz w:val="32"/>
          <w:szCs w:val="32"/>
        </w:rPr>
        <w:t>号立项批复、2018年第2次市长办公会和第十一届第34次常委会会议精神，严格执行实施南昌市城市规划展示中心布展工程前期工作。</w:t>
      </w:r>
    </w:p>
    <w:p>
      <w:pPr>
        <w:spacing w:line="600" w:lineRule="exact"/>
        <w:ind w:firstLine="640" w:firstLineChars="200"/>
        <w:outlineLvl w:val="0"/>
        <w:rPr>
          <w:rFonts w:ascii="仿宋_GB2312" w:hAnsi="仿宋_GB2312" w:eastAsia="仿宋_GB2312" w:cs="仿宋_GB2312"/>
          <w:b/>
          <w:sz w:val="32"/>
          <w:szCs w:val="32"/>
        </w:rPr>
      </w:pPr>
      <w:r>
        <w:rPr>
          <w:rFonts w:hint="eastAsia" w:ascii="仿宋_GB2312" w:hAnsi="仿宋_GB2312" w:eastAsia="仿宋_GB2312" w:cs="仿宋_GB2312"/>
          <w:sz w:val="32"/>
          <w:szCs w:val="32"/>
        </w:rPr>
        <w:t>该项目2019年度总预算为180万元，当年向财政申请并拨付到位170.52万元，年度实际支出170.52万元，执行率约94%。</w:t>
      </w:r>
    </w:p>
    <w:p>
      <w:pPr>
        <w:numPr>
          <w:ilvl w:val="0"/>
          <w:numId w:val="2"/>
        </w:num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项目过程情况。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楷体_GB2312" w:hAnsi="楷体_GB2312" w:eastAsia="楷体_GB2312" w:cs="楷体_GB2312"/>
          <w:b/>
          <w:sz w:val="32"/>
          <w:szCs w:val="32"/>
        </w:rPr>
      </w:pPr>
      <w:r>
        <w:rPr>
          <w:rFonts w:hint="eastAsia" w:ascii="仿宋_GB2312" w:eastAsia="仿宋_GB2312"/>
          <w:sz w:val="32"/>
          <w:szCs w:val="32"/>
        </w:rPr>
        <w:t>根据洪府厅抄字﹝2017﹞416号抄告单精神，已经完成招标概念设计方案征集，并经市政府汇报会（纪要[2019</w:t>
      </w:r>
      <w:r>
        <w:rPr>
          <w:rFonts w:ascii="仿宋_GB2312" w:eastAsia="仿宋_GB2312"/>
          <w:sz w:val="32"/>
          <w:szCs w:val="32"/>
        </w:rPr>
        <w:t>]89</w:t>
      </w:r>
      <w:r>
        <w:rPr>
          <w:rFonts w:hint="eastAsia" w:ascii="仿宋_GB2312" w:eastAsia="仿宋_GB2312"/>
          <w:sz w:val="32"/>
          <w:szCs w:val="32"/>
        </w:rPr>
        <w:t>号）明确评标专家评选出的最高分设计单位为中标单位，并对概设计方案进行深化。同时根据中共南昌市委2019年12月16日《南昌市城市规划展示中心布展工程概念方案深化设计》专题汇报会精神,科学规划建筑面积，合理设定建设周期。基本完成2019年展示中心布展工程重大重点项目资金拨付工作。</w:t>
      </w:r>
      <w:r>
        <w:rPr>
          <w:rFonts w:hint="eastAsia" w:ascii="仿宋_GB2312" w:eastAsia="仿宋_GB2312"/>
          <w:color w:val="auto"/>
          <w:sz w:val="32"/>
          <w:szCs w:val="32"/>
          <w:lang w:val="en-US" w:eastAsia="zh-CN"/>
        </w:rPr>
        <w:t>该项目经局领导集体研究同意，财务手续完善，按照财务管理要求，项目进度款支付，由经办业务处室提出付款请求，业务处室负责人签字审核，报分管局领导批准后，再转报至局财务处审核后，由分管财务局领导签批后，方能支付项目进度款，符合市自然资源局经费管理开支办法的规定。</w:t>
      </w:r>
      <w:bookmarkStart w:id="0" w:name="_GoBack"/>
      <w:bookmarkEnd w:id="0"/>
    </w:p>
    <w:p>
      <w:pPr>
        <w:numPr>
          <w:ilvl w:val="0"/>
          <w:numId w:val="2"/>
        </w:num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项目产出情况。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1.数量指标：根据由宋市长主持召开的《南昌市城市规划展示中心布展工程概念方案》专题汇报会（纪要[2019</w:t>
      </w:r>
      <w:r>
        <w:rPr>
          <w:rFonts w:ascii="仿宋_GB2312" w:eastAsia="仿宋_GB2312"/>
          <w:sz w:val="32"/>
          <w:szCs w:val="32"/>
        </w:rPr>
        <w:t>]89</w:t>
      </w:r>
      <w:r>
        <w:rPr>
          <w:rFonts w:hint="eastAsia" w:ascii="仿宋_GB2312" w:eastAsia="仿宋_GB2312"/>
          <w:sz w:val="32"/>
          <w:szCs w:val="32"/>
        </w:rPr>
        <w:t>号）精神，按照文件精神和规范的操作流程，对支付本项目方案及设计优化合同（需支付总价50%，120.52万元）；《南昌市城市规划展示中心布展工程设计成果转让合同》（根据专家评分排序，与总分第二名设计单位江苏华博公司成果装让费30万元）；《南昌市城市规划展示中心布展工程设计成果转让合同》（根据专家评分排序，与总分第三名设计单位苏州创捷公司成果装让费20万元）。完成全年应付金额为170.52万元整，得20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2.质量指标：按照布展工程工作计划，保证代建工作顺利推进得5分；启动布展咨询策划单位投入工作得5分；报出可行性研究报告得5分；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3.时效指标：按照合同和工作推进计划及时完成工作得5分。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4.成本指标：在预算范围内，按照合同的有关约定或按照实际发生的日常运行管理费用支出，达到支付比例90%以上，得10分。</w:t>
      </w:r>
    </w:p>
    <w:p>
      <w:pPr>
        <w:spacing w:line="560" w:lineRule="exact"/>
        <w:ind w:firstLine="640" w:firstLineChars="200"/>
        <w:rPr>
          <w:rFonts w:ascii="楷体_GB2312" w:hAnsi="楷体_GB2312" w:eastAsia="楷体_GB2312" w:cs="楷体_GB2312"/>
          <w:b/>
          <w:sz w:val="32"/>
          <w:szCs w:val="32"/>
        </w:rPr>
      </w:pPr>
      <w:r>
        <w:rPr>
          <w:rFonts w:hint="eastAsia" w:ascii="仿宋_GB2312" w:eastAsia="仿宋_GB2312"/>
          <w:sz w:val="32"/>
          <w:szCs w:val="32"/>
        </w:rPr>
        <w:t>项目产出指标总计得分50分。</w:t>
      </w:r>
    </w:p>
    <w:p>
      <w:pPr>
        <w:numPr>
          <w:ilvl w:val="0"/>
          <w:numId w:val="2"/>
        </w:num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项目效益情况。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1.社会效益指标：展示中心建成后有效塑造城市形象，是展示城市未来的重要平台，对城市的招商引资、科学发展有重要影响。将成为普及城市规划知识的平台，展示城市建设成就，得15分。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2.可持续影响指标：展示中心建成后二年内无需改造升级，场馆建成后，可为广大群众提供丰富的精神食粮，同时激发市民热爱家乡、建设家乡的热情，极大增强市民的自信心、自豪感和幸福感。得14分。</w:t>
      </w:r>
    </w:p>
    <w:p>
      <w:pPr>
        <w:spacing w:line="560" w:lineRule="exact"/>
        <w:ind w:firstLine="640" w:firstLineChars="200"/>
        <w:rPr>
          <w:rFonts w:ascii="楷体_GB2312" w:hAnsi="楷体_GB2312" w:eastAsia="楷体_GB2312" w:cs="楷体_GB2312"/>
          <w:b/>
          <w:sz w:val="32"/>
          <w:szCs w:val="32"/>
        </w:rPr>
      </w:pPr>
      <w:r>
        <w:rPr>
          <w:rFonts w:hint="eastAsia" w:ascii="仿宋_GB2312" w:eastAsia="仿宋_GB2312"/>
          <w:sz w:val="32"/>
          <w:szCs w:val="32"/>
        </w:rPr>
        <w:t>项目效果指标总计得分30分</w:t>
      </w:r>
    </w:p>
    <w:p>
      <w:pPr>
        <w:numPr>
          <w:ilvl w:val="0"/>
          <w:numId w:val="3"/>
        </w:numPr>
        <w:spacing w:line="600" w:lineRule="exact"/>
        <w:ind w:firstLine="640" w:firstLineChars="200"/>
        <w:rPr>
          <w:rFonts w:ascii="黑体" w:hAnsi="黑体" w:eastAsia="黑体"/>
          <w:sz w:val="32"/>
          <w:szCs w:val="32"/>
        </w:rPr>
      </w:pPr>
      <w:r>
        <w:rPr>
          <w:rFonts w:hint="eastAsia" w:ascii="黑体" w:hAnsi="黑体" w:eastAsia="黑体"/>
          <w:sz w:val="32"/>
          <w:szCs w:val="32"/>
        </w:rPr>
        <w:t>主要经验及做法、存在的问题及原因分析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前期通过调研其他省会城市城市规划展馆建设情况对展馆布展工程有大致了解，在市主要领导的指导下，严格把控工程进度，与工程代建方协调配合。在进行概念方案设计招标和设计施工EPC招标时向社会各界广纳建议和意见，为建成南昌特色城市规划展示馆不断努力。因前期做好了相关了解，因此本次绩效中无问题和原因分析。</w:t>
      </w:r>
    </w:p>
    <w:p>
      <w:pPr>
        <w:numPr>
          <w:ilvl w:val="0"/>
          <w:numId w:val="3"/>
        </w:numPr>
        <w:spacing w:line="600" w:lineRule="exact"/>
        <w:ind w:firstLine="640" w:firstLineChars="200"/>
        <w:rPr>
          <w:rFonts w:ascii="黑体" w:hAnsi="黑体" w:eastAsia="黑体"/>
          <w:sz w:val="32"/>
          <w:szCs w:val="32"/>
        </w:rPr>
      </w:pPr>
      <w:r>
        <w:rPr>
          <w:rFonts w:hint="eastAsia" w:ascii="黑体" w:hAnsi="黑体" w:eastAsia="黑体"/>
          <w:sz w:val="32"/>
          <w:szCs w:val="32"/>
        </w:rPr>
        <w:t>有关建议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要进一步梳理、消化吸收各方意见建议，加快完善设计方案，确保布展科学合理。按照布展工程工作推进小组的管理和工程推进计划安排，在工作中严格控制资金成本，严格按照工程预算进行调整优化。</w:t>
      </w:r>
    </w:p>
    <w:p>
      <w:pPr>
        <w:spacing w:line="600" w:lineRule="exact"/>
        <w:ind w:firstLine="640" w:firstLineChars="200"/>
        <w:rPr>
          <w:rFonts w:ascii="黑体" w:eastAsia="黑体"/>
          <w:bCs/>
          <w:sz w:val="32"/>
          <w:szCs w:val="32"/>
        </w:rPr>
      </w:pPr>
      <w:r>
        <w:rPr>
          <w:rFonts w:hint="eastAsia" w:ascii="黑体" w:hAnsi="黑体" w:eastAsia="黑体"/>
          <w:sz w:val="32"/>
          <w:szCs w:val="32"/>
        </w:rPr>
        <w:t>七、其他需要说明的问题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left="420" w:leftChars="200"/>
        <w:rPr>
          <w:rFonts w:ascii="楷体_GB2312" w:hAnsi="楷体_GB2312" w:eastAsia="楷体_GB2312" w:cs="楷体_GB2312"/>
          <w:b/>
          <w:sz w:val="32"/>
          <w:szCs w:val="32"/>
        </w:rPr>
      </w:pPr>
    </w:p>
    <w:p>
      <w:pPr>
        <w:ind w:firstLine="640" w:firstLineChars="200"/>
        <w:rPr>
          <w:sz w:val="32"/>
          <w:szCs w:val="32"/>
        </w:rPr>
      </w:pPr>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157" w:hRule="exact" w:wrap="around" w:vAnchor="text" w:hAnchor="margin" w:xAlign="outside" w:y="1"/>
      <w:rPr>
        <w:rStyle w:val="6"/>
        <w:rFonts w:ascii="宋体" w:hAnsi="宋体"/>
        <w:sz w:val="28"/>
        <w:szCs w:val="28"/>
      </w:rPr>
    </w:pPr>
    <w:r>
      <w:rPr>
        <w:rStyle w:val="6"/>
        <w:rFonts w:hint="eastAsia" w:ascii="宋体" w:hAnsi="宋体"/>
        <w:sz w:val="28"/>
        <w:szCs w:val="28"/>
      </w:rPr>
      <w:t>─</w:t>
    </w:r>
    <w:r>
      <w:rPr>
        <w:rFonts w:hint="eastAsia" w:ascii="宋体" w:hAnsi="宋体"/>
        <w:sz w:val="28"/>
        <w:szCs w:val="28"/>
      </w:rPr>
      <w:fldChar w:fldCharType="begin"/>
    </w:r>
    <w:r>
      <w:rPr>
        <w:rStyle w:val="6"/>
        <w:rFonts w:hint="eastAsia" w:ascii="宋体" w:hAnsi="宋体"/>
        <w:sz w:val="28"/>
        <w:szCs w:val="28"/>
      </w:rPr>
      <w:instrText xml:space="preserve">PAGE  </w:instrText>
    </w:r>
    <w:r>
      <w:rPr>
        <w:rFonts w:hint="eastAsia" w:ascii="宋体" w:hAnsi="宋体"/>
        <w:sz w:val="28"/>
        <w:szCs w:val="28"/>
      </w:rPr>
      <w:fldChar w:fldCharType="separate"/>
    </w:r>
    <w:r>
      <w:rPr>
        <w:rStyle w:val="6"/>
        <w:rFonts w:ascii="宋体" w:hAnsi="宋体"/>
        <w:sz w:val="28"/>
        <w:szCs w:val="28"/>
      </w:rPr>
      <w:t>4</w:t>
    </w:r>
    <w:r>
      <w:rPr>
        <w:rFonts w:hint="eastAsia" w:ascii="宋体" w:hAnsi="宋体"/>
        <w:sz w:val="28"/>
        <w:szCs w:val="28"/>
      </w:rPr>
      <w:fldChar w:fldCharType="end"/>
    </w:r>
    <w:r>
      <w:rPr>
        <w:rStyle w:val="6"/>
        <w:rFonts w:hint="eastAsia" w:ascii="宋体" w:hAnsi="宋体"/>
        <w:sz w:val="28"/>
        <w:szCs w:val="28"/>
      </w:rPr>
      <w:t>─</w:t>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7302C"/>
    <w:multiLevelType w:val="singleLevel"/>
    <w:tmpl w:val="8417302C"/>
    <w:lvl w:ilvl="0" w:tentative="0">
      <w:start w:val="3"/>
      <w:numFmt w:val="chineseCounting"/>
      <w:suff w:val="nothing"/>
      <w:lvlText w:val="%1、"/>
      <w:lvlJc w:val="left"/>
      <w:rPr>
        <w:rFonts w:hint="eastAsia"/>
      </w:rPr>
    </w:lvl>
  </w:abstractNum>
  <w:abstractNum w:abstractNumId="1">
    <w:nsid w:val="0536EA7B"/>
    <w:multiLevelType w:val="singleLevel"/>
    <w:tmpl w:val="0536EA7B"/>
    <w:lvl w:ilvl="0" w:tentative="0">
      <w:start w:val="1"/>
      <w:numFmt w:val="chineseCounting"/>
      <w:suff w:val="nothing"/>
      <w:lvlText w:val="（%1）"/>
      <w:lvlJc w:val="left"/>
      <w:rPr>
        <w:rFonts w:hint="eastAsia"/>
      </w:rPr>
    </w:lvl>
  </w:abstractNum>
  <w:abstractNum w:abstractNumId="2">
    <w:nsid w:val="2DDAE94F"/>
    <w:multiLevelType w:val="singleLevel"/>
    <w:tmpl w:val="2DDAE94F"/>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94"/>
    <w:rsid w:val="0000150F"/>
    <w:rsid w:val="000849E8"/>
    <w:rsid w:val="002E0D58"/>
    <w:rsid w:val="00566AE4"/>
    <w:rsid w:val="00664140"/>
    <w:rsid w:val="006A1B59"/>
    <w:rsid w:val="007311B1"/>
    <w:rsid w:val="0076494C"/>
    <w:rsid w:val="00C06094"/>
    <w:rsid w:val="00C61FE8"/>
    <w:rsid w:val="00CD2FE7"/>
    <w:rsid w:val="00FD055C"/>
    <w:rsid w:val="020E3DA4"/>
    <w:rsid w:val="02B630F6"/>
    <w:rsid w:val="0328537C"/>
    <w:rsid w:val="05B02BD4"/>
    <w:rsid w:val="090234E8"/>
    <w:rsid w:val="0EE225AD"/>
    <w:rsid w:val="10FA317F"/>
    <w:rsid w:val="12B45B82"/>
    <w:rsid w:val="191F746A"/>
    <w:rsid w:val="23702D33"/>
    <w:rsid w:val="25C3264D"/>
    <w:rsid w:val="2CDA160B"/>
    <w:rsid w:val="2D655200"/>
    <w:rsid w:val="2DFE3E74"/>
    <w:rsid w:val="2FC41BED"/>
    <w:rsid w:val="30AD4303"/>
    <w:rsid w:val="31FD66C6"/>
    <w:rsid w:val="3BE94B3C"/>
    <w:rsid w:val="3CF441E9"/>
    <w:rsid w:val="41320780"/>
    <w:rsid w:val="42D070D2"/>
    <w:rsid w:val="45843211"/>
    <w:rsid w:val="478013F2"/>
    <w:rsid w:val="4A0D58F5"/>
    <w:rsid w:val="4E2D7197"/>
    <w:rsid w:val="4F4D5D23"/>
    <w:rsid w:val="5EA47F93"/>
    <w:rsid w:val="66D852E2"/>
    <w:rsid w:val="692F6F4A"/>
    <w:rsid w:val="69EC56EA"/>
    <w:rsid w:val="6B8F0045"/>
    <w:rsid w:val="6EB43CCF"/>
    <w:rsid w:val="72EB4AD0"/>
    <w:rsid w:val="75AF28B5"/>
    <w:rsid w:val="7BAC5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paragraph" w:customStyle="1" w:styleId="7">
    <w:name w:val="正文 New"/>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customStyle="1" w:styleId="8">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3333</Words>
  <Characters>827</Characters>
  <Lines>6</Lines>
  <Paragraphs>8</Paragraphs>
  <TotalTime>2</TotalTime>
  <ScaleCrop>false</ScaleCrop>
  <LinksUpToDate>false</LinksUpToDate>
  <CharactersWithSpaces>4152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璐</cp:lastModifiedBy>
  <dcterms:modified xsi:type="dcterms:W3CDTF">2020-06-18T02:37:49Z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