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宋体" w:eastAsia="黑体" w:cs="Arial"/>
          <w:bCs/>
          <w:sz w:val="32"/>
          <w:szCs w:val="32"/>
        </w:rPr>
      </w:pPr>
      <w:r>
        <w:rPr>
          <w:rFonts w:hint="eastAsia" w:ascii="黑体" w:hAnsi="宋体" w:eastAsia="黑体" w:cs="Arial"/>
          <w:bCs/>
          <w:sz w:val="32"/>
          <w:szCs w:val="32"/>
        </w:rPr>
        <w:t>附件4：</w:t>
      </w:r>
    </w:p>
    <w:p>
      <w:pPr>
        <w:rPr>
          <w:rFonts w:hint="eastAsia" w:ascii="黑体" w:hAnsi="宋体" w:eastAsia="黑体" w:cs="Arial"/>
          <w:bCs/>
          <w:sz w:val="32"/>
          <w:szCs w:val="32"/>
        </w:rPr>
      </w:pPr>
    </w:p>
    <w:p>
      <w:pPr>
        <w:jc w:val="center"/>
        <w:rPr>
          <w:rFonts w:hint="eastAsia" w:ascii="方正小标宋简体" w:hAnsi="宋体" w:eastAsia="方正小标宋简体" w:cs="Arial"/>
          <w:bCs/>
          <w:sz w:val="44"/>
          <w:szCs w:val="44"/>
        </w:rPr>
      </w:pPr>
      <w:r>
        <w:rPr>
          <w:rFonts w:hint="eastAsia" w:ascii="方正小标宋简体" w:hAnsi="宋体" w:eastAsia="方正小标宋简体" w:cs="Arial"/>
          <w:bCs/>
          <w:sz w:val="44"/>
          <w:szCs w:val="44"/>
          <w:lang w:eastAsia="zh-CN"/>
        </w:rPr>
        <w:t>规划信息系统硬件维护</w:t>
      </w:r>
      <w:r>
        <w:rPr>
          <w:rFonts w:hint="eastAsia" w:ascii="方正小标宋简体" w:hAnsi="宋体" w:eastAsia="方正小标宋简体" w:cs="Arial"/>
          <w:bCs/>
          <w:sz w:val="44"/>
          <w:szCs w:val="44"/>
        </w:rPr>
        <w:t>项目支出绩效</w:t>
      </w:r>
      <w:r>
        <w:rPr>
          <w:rFonts w:hint="eastAsia" w:ascii="方正小标宋简体" w:hAnsi="宋体" w:eastAsia="方正小标宋简体" w:cs="Arial"/>
          <w:bCs/>
          <w:sz w:val="44"/>
          <w:szCs w:val="44"/>
          <w:lang w:eastAsia="zh-CN"/>
        </w:rPr>
        <w:t>自评</w:t>
      </w:r>
      <w:r>
        <w:rPr>
          <w:rFonts w:hint="eastAsia" w:ascii="方正小标宋简体" w:hAnsi="宋体" w:eastAsia="方正小标宋简体" w:cs="Arial"/>
          <w:bCs/>
          <w:sz w:val="44"/>
          <w:szCs w:val="44"/>
        </w:rPr>
        <w:t>报告</w:t>
      </w:r>
    </w:p>
    <w:p>
      <w:pPr>
        <w:rPr>
          <w:rFonts w:hint="eastAsia" w:ascii="黑体" w:hAnsi="宋体" w:eastAsia="黑体" w:cs="Arial"/>
          <w:bCs/>
          <w:sz w:val="32"/>
          <w:szCs w:val="32"/>
        </w:rPr>
      </w:pPr>
    </w:p>
    <w:p>
      <w:pPr>
        <w:rPr>
          <w:rFonts w:hint="eastAsia" w:ascii="黑体" w:hAnsi="宋体" w:eastAsia="黑体" w:cs="Arial"/>
          <w:bCs/>
          <w:sz w:val="32"/>
          <w:szCs w:val="32"/>
        </w:rPr>
      </w:pPr>
    </w:p>
    <w:p>
      <w:pPr>
        <w:spacing w:line="600" w:lineRule="exact"/>
        <w:rPr>
          <w:rFonts w:hint="default" w:ascii="黑体" w:hAnsi="黑体" w:eastAsia="黑体" w:cs="黑体"/>
          <w:bCs/>
          <w:sz w:val="32"/>
          <w:szCs w:val="32"/>
          <w:u w:val="single"/>
          <w:lang w:val="en-US"/>
        </w:rPr>
      </w:pPr>
      <w:r>
        <w:rPr>
          <w:rFonts w:hint="eastAsia" w:ascii="黑体" w:hAnsi="宋体" w:eastAsia="黑体" w:cs="Arial"/>
          <w:bCs/>
          <w:sz w:val="32"/>
          <w:szCs w:val="32"/>
        </w:rPr>
        <w:t>项目名称：</w:t>
      </w:r>
      <w:r>
        <w:rPr>
          <w:rFonts w:hint="eastAsia" w:ascii="黑体" w:hAnsi="宋体" w:eastAsia="黑体" w:cs="Arial"/>
          <w:bCs/>
          <w:sz w:val="32"/>
          <w:szCs w:val="32"/>
          <w:u w:val="single"/>
          <w:lang w:val="en-US" w:eastAsia="zh-CN"/>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sz w:val="32"/>
          <w:szCs w:val="32"/>
          <w:u w:val="single"/>
          <w:lang w:eastAsia="zh-CN"/>
        </w:rPr>
        <w:t>规划信息系统硬件维护</w:t>
      </w:r>
      <w:r>
        <w:rPr>
          <w:rFonts w:hint="eastAsia" w:ascii="黑体" w:hAnsi="黑体" w:eastAsia="黑体" w:cs="黑体"/>
          <w:bCs/>
          <w:sz w:val="32"/>
          <w:szCs w:val="32"/>
          <w:u w:val="single"/>
          <w:lang w:val="en-US" w:eastAsia="zh-CN"/>
        </w:rPr>
        <w:t xml:space="preserve">   </w:t>
      </w:r>
      <w:r>
        <w:rPr>
          <w:rFonts w:hint="eastAsia" w:ascii="方正小标宋简体" w:hAnsi="宋体" w:eastAsia="方正小标宋简体" w:cs="Arial"/>
          <w:bCs/>
          <w:sz w:val="44"/>
          <w:szCs w:val="44"/>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rPr>
          <w:rFonts w:hint="default" w:ascii="黑体" w:hAnsi="宋体" w:eastAsia="黑体" w:cs="Arial"/>
          <w:bCs/>
          <w:sz w:val="32"/>
          <w:szCs w:val="32"/>
          <w:u w:val="single"/>
          <w:lang w:val="en-US" w:eastAsia="zh-CN"/>
        </w:rPr>
      </w:pPr>
      <w:r>
        <w:rPr>
          <w:rFonts w:hint="eastAsia" w:ascii="黑体" w:hAnsi="宋体" w:eastAsia="黑体" w:cs="Arial"/>
          <w:bCs/>
          <w:sz w:val="32"/>
          <w:szCs w:val="32"/>
        </w:rPr>
        <w:t>项目类别：</w:t>
      </w:r>
      <w:r>
        <w:rPr>
          <w:rFonts w:hint="eastAsia" w:ascii="黑体" w:hAnsi="宋体" w:eastAsia="黑体" w:cs="Arial"/>
          <w:bCs/>
          <w:sz w:val="32"/>
          <w:szCs w:val="32"/>
          <w:u w:val="single"/>
          <w:lang w:val="en-US" w:eastAsia="zh-CN"/>
        </w:rPr>
        <w:t xml:space="preserve">         </w:t>
      </w:r>
      <w:r>
        <w:rPr>
          <w:rFonts w:hint="eastAsia" w:ascii="黑体" w:hAnsi="黑体" w:eastAsia="黑体" w:cs="黑体"/>
          <w:bCs/>
          <w:sz w:val="32"/>
          <w:szCs w:val="32"/>
          <w:u w:val="single"/>
        </w:rPr>
        <w:t>社会事业类</w:t>
      </w:r>
      <w:r>
        <w:rPr>
          <w:rFonts w:hint="eastAsia" w:ascii="黑体" w:hAnsi="黑体" w:eastAsia="黑体" w:cs="黑体"/>
          <w:bCs/>
          <w:sz w:val="32"/>
          <w:szCs w:val="32"/>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rPr>
          <w:rFonts w:hint="default" w:ascii="黑体" w:hAnsi="宋体" w:eastAsia="黑体" w:cs="Arial"/>
          <w:bCs/>
          <w:sz w:val="32"/>
          <w:szCs w:val="32"/>
          <w:u w:val="single"/>
          <w:lang w:val="en-US" w:eastAsia="zh-CN"/>
        </w:rPr>
      </w:pPr>
      <w:r>
        <w:rPr>
          <w:rFonts w:hint="eastAsia" w:ascii="黑体" w:hAnsi="宋体" w:eastAsia="黑体" w:cs="Arial"/>
          <w:bCs/>
          <w:sz w:val="32"/>
          <w:szCs w:val="32"/>
        </w:rPr>
        <w:t>实施单位：</w:t>
      </w:r>
      <w:r>
        <w:rPr>
          <w:rFonts w:hint="eastAsia" w:ascii="黑体" w:hAnsi="宋体" w:eastAsia="黑体" w:cs="Arial"/>
          <w:bCs/>
          <w:sz w:val="32"/>
          <w:szCs w:val="32"/>
          <w:u w:val="single"/>
          <w:lang w:val="en-US" w:eastAsia="zh-CN"/>
        </w:rPr>
        <w:t xml:space="preserve">    南昌市城市规划研究信息中心             </w:t>
      </w:r>
    </w:p>
    <w:p>
      <w:pPr>
        <w:spacing w:line="600" w:lineRule="exact"/>
        <w:rPr>
          <w:rFonts w:hint="eastAsia" w:ascii="黑体" w:hAnsi="宋体" w:eastAsia="黑体" w:cs="Arial"/>
          <w:bCs/>
          <w:sz w:val="32"/>
          <w:szCs w:val="32"/>
        </w:rPr>
      </w:pPr>
    </w:p>
    <w:p>
      <w:pPr>
        <w:spacing w:line="600" w:lineRule="exact"/>
        <w:rPr>
          <w:rFonts w:hint="eastAsia" w:ascii="黑体" w:hAnsi="宋体" w:eastAsia="黑体" w:cs="Arial"/>
          <w:bCs/>
          <w:sz w:val="32"/>
          <w:szCs w:val="32"/>
        </w:rPr>
      </w:pPr>
      <w:r>
        <w:rPr>
          <w:rFonts w:hint="eastAsia" w:ascii="黑体" w:hAnsi="宋体" w:eastAsia="黑体" w:cs="Arial"/>
          <w:bCs/>
          <w:sz w:val="32"/>
          <w:szCs w:val="32"/>
        </w:rPr>
        <w:t>主管部门：</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sz w:val="32"/>
          <w:szCs w:val="32"/>
          <w:u w:val="single"/>
          <w:lang w:eastAsia="zh-CN"/>
        </w:rPr>
        <w:t>南昌市自然资源局</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sz w:val="32"/>
          <w:szCs w:val="32"/>
          <w:u w:val="single"/>
        </w:rPr>
        <w:t xml:space="preserve">     （盖章）</w:t>
      </w:r>
    </w:p>
    <w:p>
      <w:pPr>
        <w:spacing w:line="600" w:lineRule="exact"/>
        <w:rPr>
          <w:rFonts w:hint="eastAsia" w:ascii="黑体" w:hAnsi="宋体" w:eastAsia="黑体" w:cs="Arial"/>
          <w:bCs/>
          <w:sz w:val="32"/>
          <w:szCs w:val="32"/>
        </w:rPr>
      </w:pPr>
    </w:p>
    <w:p>
      <w:pPr>
        <w:spacing w:line="600" w:lineRule="exact"/>
        <w:rPr>
          <w:rFonts w:hint="eastAsia" w:ascii="黑体" w:hAnsi="宋体" w:eastAsia="黑体" w:cs="Arial"/>
          <w:bCs/>
          <w:sz w:val="32"/>
          <w:szCs w:val="32"/>
        </w:rPr>
      </w:pPr>
      <w:r>
        <w:rPr>
          <w:rFonts w:hint="eastAsia" w:ascii="黑体" w:hAnsi="宋体" w:eastAsia="黑体" w:cs="Arial"/>
          <w:bCs/>
          <w:sz w:val="32"/>
          <w:szCs w:val="32"/>
        </w:rPr>
        <w:t>评价机构：</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sz w:val="32"/>
          <w:szCs w:val="32"/>
          <w:u w:val="single"/>
        </w:rPr>
        <w:t>（盖章）</w:t>
      </w:r>
    </w:p>
    <w:p>
      <w:pPr>
        <w:spacing w:line="600" w:lineRule="exact"/>
        <w:rPr>
          <w:rFonts w:hint="eastAsia" w:ascii="黑体" w:hAnsi="宋体" w:eastAsia="黑体" w:cs="Arial"/>
          <w:bCs/>
          <w:sz w:val="32"/>
          <w:szCs w:val="32"/>
        </w:rPr>
      </w:pPr>
    </w:p>
    <w:p>
      <w:pPr>
        <w:spacing w:line="600" w:lineRule="exact"/>
        <w:rPr>
          <w:rFonts w:hint="eastAsia" w:ascii="黑体" w:hAnsi="宋体" w:eastAsia="黑体" w:cs="Arial"/>
          <w:bCs/>
          <w:sz w:val="32"/>
          <w:szCs w:val="32"/>
        </w:rPr>
      </w:pPr>
      <w:r>
        <w:rPr>
          <w:rFonts w:hint="eastAsia" w:ascii="黑体" w:hAnsi="宋体" w:eastAsia="黑体" w:cs="Arial"/>
          <w:bCs/>
          <w:sz w:val="32"/>
          <w:szCs w:val="32"/>
        </w:rPr>
        <w:t>评价年度：</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2019年</w:t>
      </w:r>
      <w:r>
        <w:rPr>
          <w:rFonts w:hint="eastAsia" w:ascii="黑体" w:hAnsi="黑体" w:eastAsia="黑体" w:cs="黑体"/>
          <w:bCs/>
          <w:sz w:val="32"/>
          <w:szCs w:val="32"/>
          <w:u w:val="single"/>
        </w:rPr>
        <w:t xml:space="preserve">                      </w:t>
      </w:r>
    </w:p>
    <w:p>
      <w:pPr>
        <w:rPr>
          <w:rFonts w:hint="eastAsia" w:ascii="黑体" w:hAnsi="宋体" w:eastAsia="黑体" w:cs="Arial"/>
          <w:bCs/>
          <w:sz w:val="32"/>
          <w:szCs w:val="32"/>
        </w:rPr>
      </w:pPr>
    </w:p>
    <w:p>
      <w:pPr>
        <w:jc w:val="center"/>
        <w:rPr>
          <w:rFonts w:hint="eastAsia" w:ascii="黑体" w:hAnsi="宋体" w:eastAsia="黑体" w:cs="Arial"/>
          <w:bCs/>
          <w:sz w:val="32"/>
          <w:szCs w:val="32"/>
        </w:rPr>
      </w:pPr>
    </w:p>
    <w:p>
      <w:pPr>
        <w:jc w:val="center"/>
        <w:rPr>
          <w:rFonts w:hint="eastAsia" w:ascii="黑体" w:hAnsi="宋体" w:eastAsia="黑体" w:cs="Arial"/>
          <w:bCs/>
          <w:sz w:val="32"/>
          <w:szCs w:val="32"/>
        </w:rPr>
      </w:pPr>
    </w:p>
    <w:p>
      <w:pPr>
        <w:jc w:val="center"/>
        <w:rPr>
          <w:rFonts w:hint="eastAsia" w:ascii="黑体" w:hAnsi="宋体" w:eastAsia="黑体" w:cs="Arial"/>
          <w:bCs/>
          <w:sz w:val="32"/>
          <w:szCs w:val="32"/>
        </w:rPr>
      </w:pPr>
      <w:r>
        <w:rPr>
          <w:rFonts w:hint="eastAsia" w:ascii="黑体" w:hAnsi="宋体" w:eastAsia="黑体" w:cs="Arial"/>
          <w:bCs/>
          <w:sz w:val="32"/>
          <w:szCs w:val="32"/>
          <w:lang w:val="en-US" w:eastAsia="zh-CN"/>
        </w:rPr>
        <w:t>2020</w:t>
      </w:r>
      <w:r>
        <w:rPr>
          <w:rFonts w:hint="eastAsia" w:ascii="黑体" w:hAnsi="宋体" w:eastAsia="黑体" w:cs="Arial"/>
          <w:bCs/>
          <w:sz w:val="32"/>
          <w:szCs w:val="32"/>
        </w:rPr>
        <w:t xml:space="preserve">年 </w:t>
      </w:r>
      <w:r>
        <w:rPr>
          <w:rFonts w:hint="eastAsia" w:ascii="黑体" w:hAnsi="宋体" w:eastAsia="黑体" w:cs="Arial"/>
          <w:bCs/>
          <w:sz w:val="32"/>
          <w:szCs w:val="32"/>
          <w:lang w:val="en-US" w:eastAsia="zh-CN"/>
        </w:rPr>
        <w:t>4</w:t>
      </w:r>
      <w:r>
        <w:rPr>
          <w:rFonts w:hint="eastAsia" w:ascii="黑体" w:hAnsi="宋体" w:eastAsia="黑体" w:cs="Arial"/>
          <w:bCs/>
          <w:sz w:val="32"/>
          <w:szCs w:val="32"/>
        </w:rPr>
        <w:t xml:space="preserve">  月 </w:t>
      </w:r>
      <w:r>
        <w:rPr>
          <w:rFonts w:hint="eastAsia" w:ascii="黑体" w:hAnsi="宋体" w:eastAsia="黑体" w:cs="Arial"/>
          <w:bCs/>
          <w:sz w:val="32"/>
          <w:szCs w:val="32"/>
          <w:lang w:val="en-US" w:eastAsia="zh-CN"/>
        </w:rPr>
        <w:t>13</w:t>
      </w:r>
      <w:r>
        <w:rPr>
          <w:rFonts w:hint="eastAsia" w:ascii="黑体" w:hAnsi="宋体" w:eastAsia="黑体" w:cs="Arial"/>
          <w:bCs/>
          <w:sz w:val="32"/>
          <w:szCs w:val="32"/>
        </w:rPr>
        <w:t>日</w:t>
      </w:r>
    </w:p>
    <w:p>
      <w:pPr>
        <w:jc w:val="center"/>
        <w:rPr>
          <w:rFonts w:hint="eastAsia" w:ascii="黑体" w:hAnsi="宋体" w:eastAsia="黑体" w:cs="Arial"/>
          <w:bCs/>
          <w:sz w:val="32"/>
          <w:szCs w:val="32"/>
        </w:rPr>
      </w:pPr>
    </w:p>
    <w:p>
      <w:pPr>
        <w:jc w:val="both"/>
        <w:rPr>
          <w:rFonts w:hint="eastAsia" w:ascii="黑体" w:hAnsi="黑体" w:eastAsia="黑体" w:cs="黑体"/>
          <w:bCs/>
          <w:color w:val="FF0000"/>
          <w:sz w:val="32"/>
          <w:szCs w:val="32"/>
        </w:rPr>
      </w:pPr>
    </w:p>
    <w:p>
      <w:pPr>
        <w:jc w:val="both"/>
        <w:rPr>
          <w:rFonts w:hint="eastAsia" w:ascii="黑体" w:hAnsi="黑体" w:eastAsia="黑体" w:cs="黑体"/>
          <w:bCs/>
          <w:color w:val="FF0000"/>
          <w:sz w:val="32"/>
          <w:szCs w:val="32"/>
        </w:rPr>
      </w:pPr>
    </w:p>
    <w:p>
      <w:pPr>
        <w:spacing w:line="600" w:lineRule="exact"/>
        <w:ind w:firstLine="1040" w:firstLineChars="200"/>
        <w:jc w:val="center"/>
        <w:rPr>
          <w:rFonts w:hint="eastAsia" w:ascii="黑体" w:hAnsi="黑体" w:eastAsia="黑体" w:cs="黑体"/>
          <w:bCs/>
          <w:color w:val="auto"/>
          <w:sz w:val="52"/>
          <w:szCs w:val="52"/>
        </w:rPr>
      </w:pPr>
      <w:r>
        <w:rPr>
          <w:rFonts w:hint="eastAsia" w:ascii="黑体" w:hAnsi="黑体" w:eastAsia="黑体" w:cs="黑体"/>
          <w:bCs/>
          <w:color w:val="auto"/>
          <w:sz w:val="52"/>
          <w:szCs w:val="52"/>
        </w:rPr>
        <w:t>201</w:t>
      </w:r>
      <w:r>
        <w:rPr>
          <w:rFonts w:hint="eastAsia" w:ascii="黑体" w:hAnsi="黑体" w:eastAsia="黑体" w:cs="黑体"/>
          <w:bCs/>
          <w:color w:val="auto"/>
          <w:sz w:val="52"/>
          <w:szCs w:val="52"/>
          <w:lang w:val="en-US" w:eastAsia="zh-CN"/>
        </w:rPr>
        <w:t>9</w:t>
      </w:r>
      <w:r>
        <w:rPr>
          <w:rFonts w:hint="eastAsia" w:ascii="黑体" w:hAnsi="黑体" w:eastAsia="黑体" w:cs="黑体"/>
          <w:bCs/>
          <w:color w:val="auto"/>
          <w:sz w:val="52"/>
          <w:szCs w:val="52"/>
        </w:rPr>
        <w:t>年</w:t>
      </w:r>
      <w:r>
        <w:rPr>
          <w:rFonts w:hint="eastAsia" w:ascii="黑体" w:hAnsi="黑体" w:eastAsia="黑体" w:cs="黑体"/>
          <w:bCs/>
          <w:color w:val="auto"/>
          <w:sz w:val="52"/>
          <w:szCs w:val="52"/>
          <w:lang w:eastAsia="zh-CN"/>
        </w:rPr>
        <w:t>规划</w:t>
      </w:r>
      <w:r>
        <w:rPr>
          <w:rFonts w:hint="eastAsia" w:ascii="黑体" w:hAnsi="黑体" w:eastAsia="黑体" w:cs="黑体"/>
          <w:bCs/>
          <w:color w:val="auto"/>
          <w:sz w:val="52"/>
          <w:szCs w:val="52"/>
        </w:rPr>
        <w:t>信息系统硬件维护</w:t>
      </w:r>
    </w:p>
    <w:p>
      <w:pPr>
        <w:spacing w:line="600" w:lineRule="exact"/>
        <w:ind w:firstLine="1040" w:firstLineChars="200"/>
        <w:jc w:val="center"/>
        <w:rPr>
          <w:rFonts w:hint="eastAsia" w:ascii="黑体" w:hAnsi="黑体" w:eastAsia="黑体" w:cs="黑体"/>
          <w:bCs/>
          <w:color w:val="auto"/>
          <w:sz w:val="52"/>
          <w:szCs w:val="52"/>
        </w:rPr>
      </w:pPr>
      <w:r>
        <w:rPr>
          <w:rFonts w:hint="eastAsia" w:ascii="黑体" w:hAnsi="黑体" w:eastAsia="黑体" w:cs="黑体"/>
          <w:bCs/>
          <w:color w:val="auto"/>
          <w:sz w:val="52"/>
          <w:szCs w:val="52"/>
        </w:rPr>
        <w:t>项目支出绩效</w:t>
      </w:r>
      <w:r>
        <w:rPr>
          <w:rFonts w:hint="eastAsia" w:ascii="黑体" w:hAnsi="黑体" w:eastAsia="黑体" w:cs="黑体"/>
          <w:bCs/>
          <w:color w:val="auto"/>
          <w:sz w:val="52"/>
          <w:szCs w:val="52"/>
          <w:lang w:eastAsia="zh-CN"/>
        </w:rPr>
        <w:t>自评</w:t>
      </w:r>
      <w:r>
        <w:rPr>
          <w:rFonts w:hint="eastAsia" w:ascii="黑体" w:hAnsi="黑体" w:eastAsia="黑体" w:cs="黑体"/>
          <w:bCs/>
          <w:color w:val="auto"/>
          <w:sz w:val="52"/>
          <w:szCs w:val="52"/>
        </w:rPr>
        <w:t>报告</w:t>
      </w:r>
    </w:p>
    <w:p>
      <w:pPr>
        <w:spacing w:line="600" w:lineRule="exact"/>
        <w:ind w:firstLine="1040" w:firstLineChars="200"/>
        <w:jc w:val="center"/>
        <w:rPr>
          <w:rFonts w:hint="eastAsia" w:ascii="黑体" w:hAnsi="黑体" w:eastAsia="黑体" w:cs="黑体"/>
          <w:bCs/>
          <w:color w:val="auto"/>
          <w:sz w:val="52"/>
          <w:szCs w:val="52"/>
        </w:rPr>
      </w:pP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outlineLvl w:val="0"/>
        <w:rPr>
          <w:rFonts w:hint="eastAsia" w:ascii="黑体" w:eastAsia="黑体"/>
          <w:sz w:val="32"/>
          <w:szCs w:val="32"/>
        </w:rPr>
      </w:pPr>
      <w:r>
        <w:rPr>
          <w:rFonts w:hint="eastAsia" w:ascii="黑体" w:eastAsia="黑体"/>
          <w:sz w:val="32"/>
          <w:szCs w:val="32"/>
        </w:rPr>
        <w:t>（一）项目概况</w:t>
      </w:r>
    </w:p>
    <w:p>
      <w:pPr>
        <w:spacing w:line="600" w:lineRule="exact"/>
        <w:ind w:firstLine="643" w:firstLineChars="200"/>
        <w:outlineLvl w:val="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1.项目背景</w:t>
      </w:r>
    </w:p>
    <w:p>
      <w:pPr>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该项目属于部门常年预算，根据“2015年市政府同意增加市规划局信息系统运维经费，同意租用南昌电信公司机房，并从2016年开始列入单位预算（洪府厅抄字[2015]60号）”的批复设立。</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加强城市规划成果数据的管理和共享应用，实现“一书两证”等规划业务审批的电子化在线流转，提升行政审批效率。2013年以来，原南昌市城乡规划局先后建设了“规管系统”、“电子报批系统”和“三维规划系统”等，这些信息系统的使用需要专业的数据中心机房和网络专线，用于连通局系统各处室、各分局和局属各单位。同时，为保证系统的连续稳定运行，需对支撑信息系统的网络和计算机等硬件设备进行更新维护。</w:t>
      </w:r>
    </w:p>
    <w:p>
      <w:pPr>
        <w:spacing w:line="600" w:lineRule="exact"/>
        <w:ind w:firstLine="640" w:firstLineChars="200"/>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然而，原南昌市城乡规划局所在的红谷大厦无法满足建设专业网络机房的场地和环境要求。为此，2014年开始向市财政和市政府申请了专项经费，用于规划信息系统硬件维护项目支出，并从2016年开始根据历年实际发生数审核列入单位常年预算。项目类型属于常年延续性工作，每年采购内容根据实际需要略有不同，当年采购当年验收。</w:t>
      </w:r>
    </w:p>
    <w:p>
      <w:pPr>
        <w:spacing w:line="600" w:lineRule="exact"/>
        <w:ind w:firstLine="643" w:firstLineChars="200"/>
        <w:outlineLvl w:val="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2.主要内容</w:t>
      </w:r>
    </w:p>
    <w:p>
      <w:pPr>
        <w:spacing w:line="600" w:lineRule="exact"/>
        <w:ind w:firstLine="640" w:firstLineChars="200"/>
        <w:outlineLvl w:val="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规划信息系统硬件维护主要对原市城乡规划局计算机软硬件、规划专网和信息系统进行维护。因机构改革，成立市自然资源局，不再保留市国土资源局和市城乡规划局。原市国土资源局和市城乡规划局信息化职能面临整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“规划信息化硬件维护”</w:t>
      </w:r>
      <w:r>
        <w:rPr>
          <w:rFonts w:hint="eastAsia" w:ascii="仿宋" w:hAnsi="仿宋" w:eastAsia="仿宋" w:cs="仿宋"/>
          <w:sz w:val="32"/>
          <w:szCs w:val="32"/>
          <w:lang w:val="en-US" w:eastAsia="zh-CN"/>
        </w:rPr>
        <w:t>逐步调整为</w:t>
      </w:r>
      <w:r>
        <w:rPr>
          <w:rFonts w:hint="default" w:ascii="仿宋" w:hAnsi="仿宋" w:eastAsia="仿宋" w:cs="仿宋"/>
          <w:sz w:val="32"/>
          <w:szCs w:val="32"/>
          <w:lang w:val="en-US" w:eastAsia="zh-CN"/>
        </w:rPr>
        <w:t>国土空间规划</w:t>
      </w:r>
      <w:r>
        <w:rPr>
          <w:rFonts w:hint="eastAsia" w:ascii="仿宋" w:hAnsi="仿宋" w:eastAsia="仿宋" w:cs="仿宋"/>
          <w:sz w:val="32"/>
          <w:szCs w:val="32"/>
          <w:lang w:val="en-US" w:eastAsia="zh-CN"/>
        </w:rPr>
        <w:t>配套</w:t>
      </w:r>
      <w:r>
        <w:rPr>
          <w:rFonts w:hint="default" w:ascii="仿宋" w:hAnsi="仿宋" w:eastAsia="仿宋" w:cs="仿宋"/>
          <w:sz w:val="32"/>
          <w:szCs w:val="32"/>
          <w:lang w:val="en-US" w:eastAsia="zh-CN"/>
        </w:rPr>
        <w:t>工作</w:t>
      </w:r>
      <w:r>
        <w:rPr>
          <w:rFonts w:hint="eastAsia" w:ascii="仿宋" w:hAnsi="仿宋" w:eastAsia="仿宋" w:cs="仿宋"/>
          <w:sz w:val="32"/>
          <w:szCs w:val="32"/>
          <w:lang w:val="en-US" w:eastAsia="zh-CN"/>
        </w:rPr>
        <w:t>。2019年</w:t>
      </w:r>
      <w:r>
        <w:rPr>
          <w:rFonts w:hint="default" w:ascii="仿宋" w:hAnsi="仿宋" w:eastAsia="仿宋" w:cs="仿宋"/>
          <w:sz w:val="32"/>
          <w:szCs w:val="32"/>
          <w:lang w:val="en-US" w:eastAsia="zh-CN"/>
        </w:rPr>
        <w:t>主要内容为规划成果数据坐标转换处理，以及国土空间规划相关信息化运维软硬件及配件采购、办公家具采购、外出学习调研</w:t>
      </w:r>
      <w:r>
        <w:rPr>
          <w:rFonts w:hint="eastAsia" w:ascii="仿宋" w:hAnsi="仿宋" w:eastAsia="仿宋" w:cs="仿宋"/>
          <w:sz w:val="32"/>
          <w:szCs w:val="32"/>
          <w:lang w:val="en-US" w:eastAsia="zh-CN"/>
        </w:rPr>
        <w:t>、差旅</w:t>
      </w:r>
      <w:r>
        <w:rPr>
          <w:rFonts w:hint="default" w:ascii="仿宋" w:hAnsi="仿宋" w:eastAsia="仿宋" w:cs="仿宋"/>
          <w:sz w:val="32"/>
          <w:szCs w:val="32"/>
          <w:lang w:val="en-US" w:eastAsia="zh-CN"/>
        </w:rPr>
        <w:t>等配套工作。</w:t>
      </w:r>
    </w:p>
    <w:p>
      <w:pPr>
        <w:spacing w:line="600" w:lineRule="exact"/>
        <w:ind w:firstLine="643" w:firstLineChars="200"/>
        <w:outlineLvl w:val="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3.实施情况</w:t>
      </w:r>
    </w:p>
    <w:p>
      <w:pPr>
        <w:spacing w:line="600" w:lineRule="exact"/>
        <w:ind w:firstLine="640" w:firstLineChars="200"/>
        <w:outlineLvl w:val="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该项目主要从招标采购、合同签订、项目实施和验收等方面加强项目从申报、采购、实施、验收、运维的全过程管理。项目管理方法参照《项目管理知识体系指南》，并结合规划信息化行业特点和南昌本地实际。</w:t>
      </w:r>
    </w:p>
    <w:p>
      <w:pPr>
        <w:spacing w:line="600" w:lineRule="exact"/>
        <w:ind w:firstLine="640" w:firstLineChars="200"/>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通过上述工作过程，较好的</w:t>
      </w:r>
      <w:r>
        <w:rPr>
          <w:rFonts w:hint="default" w:ascii="仿宋" w:hAnsi="仿宋" w:eastAsia="仿宋" w:cs="仿宋"/>
          <w:sz w:val="32"/>
          <w:szCs w:val="32"/>
          <w:lang w:val="en-US" w:eastAsia="zh-CN"/>
        </w:rPr>
        <w:t>完成</w:t>
      </w:r>
      <w:r>
        <w:rPr>
          <w:rFonts w:hint="eastAsia" w:ascii="仿宋" w:hAnsi="仿宋" w:eastAsia="仿宋" w:cs="仿宋"/>
          <w:sz w:val="32"/>
          <w:szCs w:val="32"/>
          <w:lang w:val="en-US" w:eastAsia="zh-CN"/>
        </w:rPr>
        <w:t>了</w:t>
      </w:r>
      <w:r>
        <w:rPr>
          <w:rFonts w:hint="default" w:ascii="仿宋" w:hAnsi="仿宋" w:eastAsia="仿宋" w:cs="仿宋"/>
          <w:sz w:val="32"/>
          <w:szCs w:val="32"/>
          <w:lang w:val="en-US" w:eastAsia="zh-CN"/>
        </w:rPr>
        <w:t>2019年规划成果数据坐标转换处理，以及国土空间规划相关信息化运维软硬件及配件采购、办公家具采购、外出学习、调研等配套工作。</w:t>
      </w:r>
    </w:p>
    <w:p>
      <w:pPr>
        <w:spacing w:line="600" w:lineRule="exact"/>
        <w:ind w:firstLine="643" w:firstLineChars="200"/>
        <w:outlineLvl w:val="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4.资金投入和使用情况</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该项目2019年度总预算为54.4万元，其中，规划成果数据坐标转换处理25万元，国土空间规划配套工作29.4万元。当年向财政申请并拨付到位54.4万元，年度实际支出52.70675万元，预算资金执行率约96.88%。</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项目预算和实际支出情况具体如下（单位 万元）：</w:t>
      </w:r>
    </w:p>
    <w:tbl>
      <w:tblPr>
        <w:tblStyle w:val="5"/>
        <w:tblW w:w="52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5"/>
        <w:gridCol w:w="2316"/>
        <w:gridCol w:w="3900"/>
        <w:gridCol w:w="1534"/>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438"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u w:val="none"/>
              </w:rPr>
            </w:pPr>
            <w:r>
              <w:rPr>
                <w:rFonts w:hint="eastAsia" w:ascii="仿宋" w:hAnsi="仿宋" w:eastAsia="仿宋" w:cs="仿宋"/>
                <w:b/>
                <w:i w:val="0"/>
                <w:color w:val="000000"/>
                <w:kern w:val="0"/>
                <w:sz w:val="32"/>
                <w:szCs w:val="32"/>
                <w:u w:val="none"/>
                <w:lang w:val="en-US" w:eastAsia="zh-CN" w:bidi="ar"/>
              </w:rPr>
              <w:t>序号</w:t>
            </w:r>
          </w:p>
        </w:tc>
        <w:tc>
          <w:tcPr>
            <w:tcW w:w="113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r>
              <w:rPr>
                <w:rFonts w:hint="eastAsia" w:ascii="仿宋" w:hAnsi="仿宋" w:eastAsia="仿宋" w:cs="仿宋"/>
                <w:b/>
                <w:i w:val="0"/>
                <w:color w:val="000000"/>
                <w:kern w:val="0"/>
                <w:sz w:val="32"/>
                <w:szCs w:val="32"/>
                <w:u w:val="none"/>
                <w:lang w:val="en-US" w:eastAsia="zh-CN" w:bidi="ar"/>
              </w:rPr>
              <w:t>大类</w:t>
            </w:r>
          </w:p>
        </w:tc>
        <w:tc>
          <w:tcPr>
            <w:tcW w:w="1910"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u w:val="none"/>
                <w:lang w:eastAsia="zh-CN"/>
              </w:rPr>
            </w:pPr>
            <w:r>
              <w:rPr>
                <w:rFonts w:hint="eastAsia" w:ascii="仿宋" w:hAnsi="仿宋" w:eastAsia="仿宋" w:cs="仿宋"/>
                <w:b/>
                <w:i w:val="0"/>
                <w:color w:val="000000"/>
                <w:sz w:val="32"/>
                <w:szCs w:val="32"/>
                <w:u w:val="none"/>
                <w:lang w:eastAsia="zh-CN"/>
              </w:rPr>
              <w:t>小类</w:t>
            </w:r>
          </w:p>
        </w:tc>
        <w:tc>
          <w:tcPr>
            <w:tcW w:w="751"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r>
              <w:rPr>
                <w:rFonts w:hint="eastAsia" w:ascii="仿宋" w:hAnsi="仿宋" w:eastAsia="仿宋" w:cs="仿宋"/>
                <w:b/>
                <w:i w:val="0"/>
                <w:color w:val="000000"/>
                <w:kern w:val="0"/>
                <w:sz w:val="32"/>
                <w:szCs w:val="32"/>
                <w:u w:val="none"/>
                <w:lang w:val="en-US" w:eastAsia="zh-CN" w:bidi="ar"/>
              </w:rPr>
              <w:t>年初预算</w:t>
            </w:r>
          </w:p>
        </w:tc>
        <w:tc>
          <w:tcPr>
            <w:tcW w:w="76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u w:val="none"/>
                <w:lang w:eastAsia="zh-CN"/>
              </w:rPr>
            </w:pPr>
            <w:r>
              <w:rPr>
                <w:rFonts w:hint="eastAsia" w:ascii="仿宋" w:hAnsi="仿宋" w:eastAsia="仿宋" w:cs="仿宋"/>
                <w:b/>
                <w:i w:val="0"/>
                <w:color w:val="000000"/>
                <w:sz w:val="32"/>
                <w:szCs w:val="32"/>
                <w:u w:val="none"/>
                <w:lang w:eastAsia="zh-CN"/>
              </w:rPr>
              <w:t>实际发生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438"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w:t>
            </w:r>
          </w:p>
        </w:tc>
        <w:tc>
          <w:tcPr>
            <w:tcW w:w="1134" w:type="pct"/>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sz w:val="32"/>
                <w:szCs w:val="32"/>
                <w:lang w:val="en-US" w:eastAsia="zh-CN"/>
              </w:rPr>
              <w:t>规划成果数据坐标转换处理</w:t>
            </w:r>
          </w:p>
        </w:tc>
        <w:tc>
          <w:tcPr>
            <w:tcW w:w="1910" w:type="pct"/>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规划成果数据坐标转换处理</w:t>
            </w:r>
          </w:p>
        </w:tc>
        <w:tc>
          <w:tcPr>
            <w:tcW w:w="751"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25</w:t>
            </w:r>
          </w:p>
        </w:tc>
        <w:tc>
          <w:tcPr>
            <w:tcW w:w="76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438"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w:t>
            </w:r>
          </w:p>
        </w:tc>
        <w:tc>
          <w:tcPr>
            <w:tcW w:w="1134" w:type="pct"/>
            <w:vMerge w:val="restart"/>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sz w:val="32"/>
                <w:szCs w:val="32"/>
                <w:lang w:val="en-US" w:eastAsia="zh-CN"/>
              </w:rPr>
              <w:t>国土空间规划配套工作</w:t>
            </w:r>
          </w:p>
        </w:tc>
        <w:tc>
          <w:tcPr>
            <w:tcW w:w="1910" w:type="pct"/>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大疆无人机保险</w:t>
            </w:r>
          </w:p>
        </w:tc>
        <w:tc>
          <w:tcPr>
            <w:tcW w:w="751"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1.5</w:t>
            </w:r>
          </w:p>
        </w:tc>
        <w:tc>
          <w:tcPr>
            <w:tcW w:w="76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438"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3</w:t>
            </w:r>
          </w:p>
        </w:tc>
        <w:tc>
          <w:tcPr>
            <w:tcW w:w="1134" w:type="pct"/>
            <w:vMerge w:val="continue"/>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p>
        </w:tc>
        <w:tc>
          <w:tcPr>
            <w:tcW w:w="1910" w:type="pct"/>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采购办公家具一批</w:t>
            </w:r>
          </w:p>
        </w:tc>
        <w:tc>
          <w:tcPr>
            <w:tcW w:w="751"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w:t>
            </w:r>
          </w:p>
        </w:tc>
        <w:tc>
          <w:tcPr>
            <w:tcW w:w="76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438"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4</w:t>
            </w:r>
          </w:p>
        </w:tc>
        <w:tc>
          <w:tcPr>
            <w:tcW w:w="1134" w:type="pct"/>
            <w:vMerge w:val="continue"/>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p>
        </w:tc>
        <w:tc>
          <w:tcPr>
            <w:tcW w:w="1910" w:type="pct"/>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采购安全防护软件产品</w:t>
            </w:r>
          </w:p>
        </w:tc>
        <w:tc>
          <w:tcPr>
            <w:tcW w:w="751"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15</w:t>
            </w:r>
          </w:p>
        </w:tc>
        <w:tc>
          <w:tcPr>
            <w:tcW w:w="76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438"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5</w:t>
            </w:r>
          </w:p>
        </w:tc>
        <w:tc>
          <w:tcPr>
            <w:tcW w:w="1134" w:type="pct"/>
            <w:vMerge w:val="continue"/>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p>
        </w:tc>
        <w:tc>
          <w:tcPr>
            <w:tcW w:w="1910" w:type="pct"/>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差旅、培训（学习）等</w:t>
            </w:r>
          </w:p>
        </w:tc>
        <w:tc>
          <w:tcPr>
            <w:tcW w:w="751"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4.9</w:t>
            </w:r>
          </w:p>
        </w:tc>
        <w:tc>
          <w:tcPr>
            <w:tcW w:w="76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7.71675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3483" w:type="pct"/>
            <w:gridSpan w:val="3"/>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u w:val="none"/>
              </w:rPr>
            </w:pPr>
            <w:r>
              <w:rPr>
                <w:rFonts w:hint="eastAsia" w:ascii="仿宋" w:hAnsi="仿宋" w:eastAsia="仿宋" w:cs="仿宋"/>
                <w:b/>
                <w:i w:val="0"/>
                <w:color w:val="000000"/>
                <w:kern w:val="0"/>
                <w:sz w:val="32"/>
                <w:szCs w:val="32"/>
                <w:u w:val="none"/>
                <w:lang w:val="en-US" w:eastAsia="zh-CN" w:bidi="ar"/>
              </w:rPr>
              <w:t>合 计</w:t>
            </w:r>
          </w:p>
        </w:tc>
        <w:tc>
          <w:tcPr>
            <w:tcW w:w="751"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kern w:val="0"/>
                <w:sz w:val="32"/>
                <w:szCs w:val="32"/>
                <w:u w:val="none"/>
                <w:lang w:val="en-US" w:eastAsia="zh-CN" w:bidi="ar"/>
              </w:rPr>
            </w:pPr>
            <w:r>
              <w:rPr>
                <w:rFonts w:hint="eastAsia" w:ascii="仿宋" w:hAnsi="仿宋" w:eastAsia="仿宋" w:cs="仿宋"/>
                <w:b/>
                <w:bCs/>
                <w:i w:val="0"/>
                <w:color w:val="000000"/>
                <w:kern w:val="0"/>
                <w:sz w:val="32"/>
                <w:szCs w:val="32"/>
                <w:u w:val="none"/>
                <w:lang w:val="en-US" w:eastAsia="zh-CN" w:bidi="ar"/>
              </w:rPr>
              <w:t>54.4</w:t>
            </w:r>
          </w:p>
        </w:tc>
        <w:tc>
          <w:tcPr>
            <w:tcW w:w="764"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b/>
                <w:bCs/>
                <w:i w:val="0"/>
                <w:color w:val="000000"/>
                <w:kern w:val="0"/>
                <w:sz w:val="32"/>
                <w:szCs w:val="32"/>
                <w:u w:val="none"/>
                <w:lang w:val="en-US" w:eastAsia="zh-CN" w:bidi="ar"/>
              </w:rPr>
              <w:t>52.70675</w:t>
            </w:r>
          </w:p>
        </w:tc>
      </w:tr>
    </w:tbl>
    <w:p>
      <w:pPr>
        <w:spacing w:line="600" w:lineRule="exact"/>
        <w:ind w:firstLine="640" w:firstLineChars="200"/>
        <w:outlineLvl w:val="0"/>
        <w:rPr>
          <w:rFonts w:hint="default" w:ascii="仿宋" w:hAnsi="仿宋" w:eastAsia="仿宋" w:cs="仿宋"/>
          <w:sz w:val="32"/>
          <w:szCs w:val="32"/>
          <w:lang w:val="en-US" w:eastAsia="zh-CN"/>
        </w:rPr>
      </w:pPr>
    </w:p>
    <w:p>
      <w:pPr>
        <w:spacing w:line="600" w:lineRule="exact"/>
        <w:ind w:firstLine="640" w:firstLineChars="200"/>
        <w:rPr>
          <w:rFonts w:hint="eastAsia" w:ascii="黑体" w:eastAsia="黑体"/>
          <w:sz w:val="32"/>
          <w:szCs w:val="32"/>
        </w:rPr>
      </w:pPr>
      <w:r>
        <w:rPr>
          <w:rFonts w:hint="eastAsia" w:ascii="黑体" w:eastAsia="黑体"/>
          <w:sz w:val="32"/>
          <w:szCs w:val="32"/>
        </w:rPr>
        <w:t>（二）项目绩效目标</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1.总体绩效目标</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做好</w:t>
      </w:r>
      <w:r>
        <w:rPr>
          <w:rFonts w:hint="default" w:ascii="仿宋" w:hAnsi="仿宋" w:eastAsia="仿宋" w:cs="仿宋"/>
          <w:sz w:val="32"/>
          <w:szCs w:val="32"/>
          <w:lang w:val="en-US" w:eastAsia="zh-CN"/>
        </w:rPr>
        <w:t>计算机软硬件、规划专网和信息系统</w:t>
      </w:r>
      <w:r>
        <w:rPr>
          <w:rFonts w:hint="eastAsia" w:ascii="仿宋" w:hAnsi="仿宋" w:eastAsia="仿宋" w:cs="仿宋"/>
          <w:sz w:val="32"/>
          <w:szCs w:val="32"/>
          <w:lang w:val="en-US" w:eastAsia="zh-CN"/>
        </w:rPr>
        <w:t>的</w:t>
      </w:r>
      <w:r>
        <w:rPr>
          <w:rFonts w:hint="default" w:ascii="仿宋" w:hAnsi="仿宋" w:eastAsia="仿宋" w:cs="仿宋"/>
          <w:sz w:val="32"/>
          <w:szCs w:val="32"/>
          <w:lang w:val="en-US" w:eastAsia="zh-CN"/>
        </w:rPr>
        <w:t>维护</w:t>
      </w:r>
      <w:r>
        <w:rPr>
          <w:rFonts w:hint="eastAsia" w:ascii="仿宋" w:hAnsi="仿宋" w:eastAsia="仿宋" w:cs="仿宋"/>
          <w:sz w:val="32"/>
          <w:szCs w:val="32"/>
          <w:lang w:val="en-US" w:eastAsia="zh-CN"/>
        </w:rPr>
        <w:t>，辅助国土空间规划管理，做好相关配套工作</w:t>
      </w:r>
      <w:r>
        <w:rPr>
          <w:rFonts w:hint="default" w:ascii="仿宋" w:hAnsi="仿宋" w:eastAsia="仿宋" w:cs="仿宋"/>
          <w:sz w:val="32"/>
          <w:szCs w:val="32"/>
          <w:lang w:val="en-US" w:eastAsia="zh-CN"/>
        </w:rPr>
        <w:t>。完成2019年规划成果数据坐标转换处理，以及国土空间规划相关信息化运维软硬件及配件采购、办公家具采购、外出学习、调研等配套工作。</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2.阶段性目标</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2019年1-3月，完成前期谋划。</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2019年4-5月，开展项目调研。</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2019年6-7月，完成部分设备采购。</w:t>
      </w:r>
    </w:p>
    <w:p>
      <w:pPr>
        <w:spacing w:line="600" w:lineRule="exact"/>
        <w:ind w:firstLine="640" w:firstLineChars="200"/>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sz w:val="32"/>
          <w:szCs w:val="32"/>
          <w:lang w:val="en-US" w:eastAsia="zh-CN"/>
        </w:rPr>
        <w:t>2019年8-9月，完成</w:t>
      </w:r>
      <w:r>
        <w:rPr>
          <w:rFonts w:hint="eastAsia" w:ascii="仿宋" w:hAnsi="仿宋" w:eastAsia="仿宋" w:cs="仿宋"/>
          <w:i w:val="0"/>
          <w:color w:val="000000"/>
          <w:kern w:val="0"/>
          <w:sz w:val="32"/>
          <w:szCs w:val="32"/>
          <w:u w:val="none"/>
          <w:lang w:val="en-US" w:eastAsia="zh-CN" w:bidi="ar"/>
        </w:rPr>
        <w:t>规划成果数据坐标转换处理项目采购。</w:t>
      </w:r>
    </w:p>
    <w:p>
      <w:pPr>
        <w:spacing w:line="600" w:lineRule="exact"/>
        <w:ind w:firstLine="640" w:firstLineChars="200"/>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2019年10-11月，开展项目实施，完成部分内容验收。</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2019年12月，完成项目所有内容采购、验收，完成年度资金支付，预算执行率达到90%以上。</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二、绩效评价工作开展情况</w:t>
      </w:r>
    </w:p>
    <w:p>
      <w:pPr>
        <w:spacing w:line="600" w:lineRule="exact"/>
        <w:ind w:firstLine="640" w:firstLineChars="200"/>
        <w:rPr>
          <w:rFonts w:hint="eastAsia" w:ascii="黑体" w:eastAsia="黑体"/>
          <w:sz w:val="32"/>
          <w:szCs w:val="32"/>
        </w:rPr>
      </w:pPr>
      <w:r>
        <w:rPr>
          <w:rFonts w:hint="eastAsia" w:ascii="黑体" w:eastAsia="黑体"/>
          <w:sz w:val="32"/>
          <w:szCs w:val="32"/>
        </w:rPr>
        <w:t>（一）绩效评价目的、对象和范围</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1.评价目的</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为强化预算支出责任，提高财政资金使用效率，发现项目实施过程中存在的不足，为今后项目的顺利开展提供经验教训，从而规范管理，提高项目管理水平。</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2.评价对象</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2019年规划信息系统硬件维护项目</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3.评价范围</w:t>
      </w:r>
    </w:p>
    <w:p>
      <w:pPr>
        <w:spacing w:line="500" w:lineRule="exact"/>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根据市财政局要求（</w:t>
      </w:r>
      <w:r>
        <w:rPr>
          <w:rFonts w:hint="eastAsia" w:ascii="仿宋_GB2312" w:eastAsia="仿宋_GB2312"/>
          <w:sz w:val="32"/>
          <w:szCs w:val="32"/>
        </w:rPr>
        <w:t>洪财</w:t>
      </w:r>
      <w:bookmarkStart w:id="0" w:name="OLE_LINK1"/>
      <w:r>
        <w:rPr>
          <w:rFonts w:hint="eastAsia" w:ascii="仿宋_GB2312" w:eastAsia="仿宋_GB2312"/>
          <w:sz w:val="32"/>
          <w:szCs w:val="32"/>
        </w:rPr>
        <w:t>办〔2020〕</w:t>
      </w:r>
      <w:bookmarkEnd w:id="0"/>
      <w:r>
        <w:rPr>
          <w:rFonts w:hint="eastAsia" w:ascii="仿宋_GB2312" w:eastAsia="仿宋_GB2312"/>
          <w:sz w:val="32"/>
          <w:szCs w:val="32"/>
        </w:rPr>
        <w:t>10号</w:t>
      </w:r>
      <w:r>
        <w:rPr>
          <w:rFonts w:hint="eastAsia" w:ascii="仿宋" w:hAnsi="仿宋" w:eastAsia="仿宋" w:cs="仿宋"/>
          <w:sz w:val="32"/>
          <w:szCs w:val="32"/>
          <w:lang w:val="en-US" w:eastAsia="zh-CN"/>
        </w:rPr>
        <w:t>），2019年项目评价范围是</w:t>
      </w:r>
      <w:r>
        <w:rPr>
          <w:rFonts w:hint="default" w:ascii="仿宋" w:hAnsi="仿宋" w:eastAsia="仿宋" w:cs="仿宋"/>
          <w:sz w:val="32"/>
          <w:szCs w:val="32"/>
          <w:lang w:val="en-US" w:eastAsia="zh-CN"/>
        </w:rPr>
        <w:t>市直各部门（含所属单位）申请安排的2019年度所有财政项目资金（既包含部门预算内的项目资金，也包含追加的各项专项资金）。</w:t>
      </w:r>
    </w:p>
    <w:p>
      <w:pPr>
        <w:spacing w:line="500" w:lineRule="exact"/>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在本报告中，评价范围为我中心部门预算项目，即2019年规划信息系统硬件维护项目。</w:t>
      </w:r>
    </w:p>
    <w:p>
      <w:pPr>
        <w:spacing w:line="600" w:lineRule="exact"/>
        <w:ind w:firstLine="640" w:firstLineChars="200"/>
        <w:rPr>
          <w:rFonts w:hint="eastAsia" w:ascii="黑体" w:eastAsia="黑体"/>
          <w:sz w:val="32"/>
          <w:szCs w:val="32"/>
        </w:rPr>
      </w:pPr>
      <w:r>
        <w:rPr>
          <w:rFonts w:hint="eastAsia" w:ascii="黑体" w:eastAsia="黑体"/>
          <w:sz w:val="32"/>
          <w:szCs w:val="32"/>
        </w:rPr>
        <w:t>（二）绩效评价原则、评价指标体系（附表说明）、评价方法、评价标准等。</w:t>
      </w:r>
    </w:p>
    <w:p>
      <w:pPr>
        <w:spacing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1.评价原则</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 xml:space="preserve">履行部门主体责任。各项目牵头处室（单位）是预算资金管理的责任主体。局绩效办加强对局系统绩效评评价工作的督促指导，秉着“用钱必问效、无效必问责”的理念，落实项目责任，督促项目牵头处室（单位）履行职责，提高项目资金使用效率。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确保评价客观真实。各项目牵头处室（单位）严格按规定开展项目的绩效评价工作，做到依法依规，实事求是，确保数据真实、准确，内容全面、完事，严禁弄虚作假，刻意抬高分数。</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2.评价指标体系</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根据2019年年初申报及年中调整的绩效目标表，评价指标主要包括数量指标、质量指标、时效指标、成本指标、社会效益、可持续影响指标和满意度指标，具体设置如下：</w:t>
      </w:r>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1547"/>
        <w:gridCol w:w="5446"/>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exact"/>
          <w:jc w:val="center"/>
        </w:trPr>
        <w:tc>
          <w:tcPr>
            <w:tcW w:w="774" w:type="pct"/>
            <w:tcBorders>
              <w:tl2br w:val="nil"/>
              <w:tr2bl w:val="nil"/>
            </w:tcBorders>
            <w:noWrap w:val="0"/>
            <w:vAlign w:val="center"/>
          </w:tcPr>
          <w:p>
            <w:pPr>
              <w:spacing w:line="600" w:lineRule="exact"/>
              <w:jc w:val="center"/>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一级指标</w:t>
            </w:r>
          </w:p>
        </w:tc>
        <w:tc>
          <w:tcPr>
            <w:tcW w:w="785" w:type="pct"/>
            <w:tcBorders>
              <w:tl2br w:val="nil"/>
              <w:tr2bl w:val="nil"/>
            </w:tcBorders>
            <w:noWrap w:val="0"/>
            <w:vAlign w:val="center"/>
          </w:tcPr>
          <w:p>
            <w:pPr>
              <w:spacing w:line="600" w:lineRule="exact"/>
              <w:jc w:val="center"/>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二级指标</w:t>
            </w:r>
          </w:p>
        </w:tc>
        <w:tc>
          <w:tcPr>
            <w:tcW w:w="2764" w:type="pct"/>
            <w:tcBorders>
              <w:tl2br w:val="nil"/>
              <w:tr2bl w:val="nil"/>
            </w:tcBorders>
            <w:noWrap w:val="0"/>
            <w:vAlign w:val="center"/>
          </w:tcPr>
          <w:p>
            <w:pPr>
              <w:spacing w:line="600" w:lineRule="exact"/>
              <w:jc w:val="center"/>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三级指标</w:t>
            </w:r>
          </w:p>
        </w:tc>
        <w:tc>
          <w:tcPr>
            <w:tcW w:w="675" w:type="pct"/>
            <w:tcBorders>
              <w:tl2br w:val="nil"/>
              <w:tr2bl w:val="nil"/>
            </w:tcBorders>
            <w:noWrap w:val="0"/>
            <w:vAlign w:val="center"/>
          </w:tcPr>
          <w:p>
            <w:pPr>
              <w:spacing w:line="600" w:lineRule="exact"/>
              <w:jc w:val="center"/>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774" w:type="pct"/>
            <w:vMerge w:val="restart"/>
            <w:tcBorders>
              <w:tl2br w:val="nil"/>
              <w:tr2bl w:val="nil"/>
            </w:tcBorders>
            <w:noWrap w:val="0"/>
            <w:vAlign w:val="center"/>
          </w:tcPr>
          <w:p>
            <w:pPr>
              <w:spacing w:line="600" w:lineRule="exact"/>
              <w:jc w:val="center"/>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产出指标</w:t>
            </w:r>
          </w:p>
          <w:p>
            <w:pPr>
              <w:spacing w:line="600" w:lineRule="exact"/>
              <w:jc w:val="center"/>
              <w:rPr>
                <w:rFonts w:hint="default" w:ascii="仿宋" w:hAnsi="仿宋" w:eastAsia="仿宋" w:cs="仿宋"/>
                <w:sz w:val="28"/>
                <w:szCs w:val="28"/>
                <w:lang w:val="en-US" w:eastAsia="zh-CN"/>
              </w:rPr>
            </w:pPr>
          </w:p>
        </w:tc>
        <w:tc>
          <w:tcPr>
            <w:tcW w:w="785" w:type="pct"/>
            <w:vMerge w:val="restart"/>
            <w:tcBorders>
              <w:tl2br w:val="nil"/>
              <w:tr2bl w:val="nil"/>
            </w:tcBorders>
            <w:noWrap w:val="0"/>
            <w:vAlign w:val="center"/>
          </w:tcPr>
          <w:p>
            <w:pPr>
              <w:spacing w:line="600" w:lineRule="exact"/>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数量指标</w:t>
            </w:r>
          </w:p>
        </w:tc>
        <w:tc>
          <w:tcPr>
            <w:tcW w:w="2764" w:type="pct"/>
            <w:tcBorders>
              <w:tl2br w:val="nil"/>
              <w:tr2bl w:val="nil"/>
            </w:tcBorders>
            <w:noWrap w:val="0"/>
            <w:vAlign w:val="center"/>
          </w:tcPr>
          <w:p>
            <w:pPr>
              <w:spacing w:line="600" w:lineRule="exact"/>
              <w:jc w:val="both"/>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规划成果数据坐标转换处理</w:t>
            </w:r>
          </w:p>
        </w:tc>
        <w:tc>
          <w:tcPr>
            <w:tcW w:w="675" w:type="pct"/>
            <w:tcBorders>
              <w:tl2br w:val="nil"/>
              <w:tr2bl w:val="nil"/>
            </w:tcBorders>
            <w:noWrap w:val="0"/>
            <w:vAlign w:val="center"/>
          </w:tcPr>
          <w:p>
            <w:pPr>
              <w:spacing w:line="6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exact"/>
          <w:jc w:val="center"/>
        </w:trPr>
        <w:tc>
          <w:tcPr>
            <w:tcW w:w="774" w:type="pct"/>
            <w:vMerge w:val="continue"/>
            <w:tcBorders>
              <w:tl2br w:val="nil"/>
              <w:tr2bl w:val="nil"/>
            </w:tcBorders>
            <w:noWrap w:val="0"/>
            <w:vAlign w:val="center"/>
          </w:tcPr>
          <w:p>
            <w:pPr>
              <w:spacing w:line="600" w:lineRule="exact"/>
              <w:ind w:firstLine="560" w:firstLineChars="200"/>
              <w:jc w:val="center"/>
              <w:rPr>
                <w:rFonts w:hint="default" w:ascii="仿宋" w:hAnsi="仿宋" w:eastAsia="仿宋" w:cs="仿宋"/>
                <w:sz w:val="28"/>
                <w:szCs w:val="28"/>
                <w:lang w:val="en-US" w:eastAsia="zh-CN"/>
              </w:rPr>
            </w:pPr>
          </w:p>
        </w:tc>
        <w:tc>
          <w:tcPr>
            <w:tcW w:w="785" w:type="pct"/>
            <w:vMerge w:val="continue"/>
            <w:tcBorders>
              <w:tl2br w:val="nil"/>
              <w:tr2bl w:val="nil"/>
            </w:tcBorders>
            <w:noWrap w:val="0"/>
            <w:vAlign w:val="center"/>
          </w:tcPr>
          <w:p>
            <w:pPr>
              <w:spacing w:line="600" w:lineRule="exact"/>
              <w:ind w:firstLine="560" w:firstLineChars="200"/>
              <w:jc w:val="left"/>
              <w:rPr>
                <w:rFonts w:hint="default" w:ascii="仿宋" w:hAnsi="仿宋" w:eastAsia="仿宋" w:cs="仿宋"/>
                <w:sz w:val="28"/>
                <w:szCs w:val="28"/>
                <w:lang w:val="en-US" w:eastAsia="zh-CN"/>
              </w:rPr>
            </w:pPr>
          </w:p>
        </w:tc>
        <w:tc>
          <w:tcPr>
            <w:tcW w:w="2764" w:type="pct"/>
            <w:tcBorders>
              <w:tl2br w:val="nil"/>
              <w:tr2bl w:val="nil"/>
            </w:tcBorders>
            <w:noWrap w:val="0"/>
            <w:vAlign w:val="center"/>
          </w:tcPr>
          <w:p>
            <w:pPr>
              <w:spacing w:line="600" w:lineRule="exact"/>
              <w:jc w:val="both"/>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信息化运维软硬件、配件及办公家具</w:t>
            </w:r>
            <w:r>
              <w:rPr>
                <w:rFonts w:hint="eastAsia" w:ascii="仿宋" w:hAnsi="仿宋" w:eastAsia="仿宋" w:cs="仿宋"/>
                <w:sz w:val="28"/>
                <w:szCs w:val="28"/>
                <w:lang w:val="en-US" w:eastAsia="zh-CN"/>
              </w:rPr>
              <w:t>采购</w:t>
            </w:r>
          </w:p>
        </w:tc>
        <w:tc>
          <w:tcPr>
            <w:tcW w:w="675" w:type="pct"/>
            <w:tcBorders>
              <w:tl2br w:val="nil"/>
              <w:tr2bl w:val="nil"/>
            </w:tcBorders>
            <w:noWrap w:val="0"/>
            <w:vAlign w:val="center"/>
          </w:tcPr>
          <w:p>
            <w:pPr>
              <w:spacing w:line="6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exact"/>
          <w:jc w:val="center"/>
        </w:trPr>
        <w:tc>
          <w:tcPr>
            <w:tcW w:w="774" w:type="pct"/>
            <w:vMerge w:val="continue"/>
            <w:tcBorders>
              <w:tl2br w:val="nil"/>
              <w:tr2bl w:val="nil"/>
            </w:tcBorders>
            <w:noWrap w:val="0"/>
            <w:vAlign w:val="center"/>
          </w:tcPr>
          <w:p>
            <w:pPr>
              <w:spacing w:line="600" w:lineRule="exact"/>
              <w:ind w:firstLine="560" w:firstLineChars="200"/>
              <w:jc w:val="center"/>
              <w:rPr>
                <w:rFonts w:hint="default" w:ascii="仿宋" w:hAnsi="仿宋" w:eastAsia="仿宋" w:cs="仿宋"/>
                <w:sz w:val="28"/>
                <w:szCs w:val="28"/>
                <w:lang w:val="en-US" w:eastAsia="zh-CN"/>
              </w:rPr>
            </w:pPr>
          </w:p>
        </w:tc>
        <w:tc>
          <w:tcPr>
            <w:tcW w:w="785" w:type="pct"/>
            <w:vMerge w:val="continue"/>
            <w:tcBorders>
              <w:tl2br w:val="nil"/>
              <w:tr2bl w:val="nil"/>
            </w:tcBorders>
            <w:noWrap w:val="0"/>
            <w:vAlign w:val="center"/>
          </w:tcPr>
          <w:p>
            <w:pPr>
              <w:spacing w:line="600" w:lineRule="exact"/>
              <w:ind w:firstLine="560" w:firstLineChars="200"/>
              <w:jc w:val="left"/>
              <w:rPr>
                <w:rFonts w:hint="default" w:ascii="仿宋" w:hAnsi="仿宋" w:eastAsia="仿宋" w:cs="仿宋"/>
                <w:sz w:val="28"/>
                <w:szCs w:val="28"/>
                <w:lang w:val="en-US" w:eastAsia="zh-CN"/>
              </w:rPr>
            </w:pPr>
          </w:p>
        </w:tc>
        <w:tc>
          <w:tcPr>
            <w:tcW w:w="2764" w:type="pct"/>
            <w:tcBorders>
              <w:tl2br w:val="nil"/>
              <w:tr2bl w:val="nil"/>
            </w:tcBorders>
            <w:noWrap w:val="0"/>
            <w:vAlign w:val="center"/>
          </w:tcPr>
          <w:p>
            <w:pPr>
              <w:spacing w:line="600" w:lineRule="exact"/>
              <w:jc w:val="both"/>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外出调研、学习</w:t>
            </w:r>
          </w:p>
        </w:tc>
        <w:tc>
          <w:tcPr>
            <w:tcW w:w="675" w:type="pct"/>
            <w:tcBorders>
              <w:tl2br w:val="nil"/>
              <w:tr2bl w:val="nil"/>
            </w:tcBorders>
            <w:noWrap w:val="0"/>
            <w:vAlign w:val="center"/>
          </w:tcPr>
          <w:p>
            <w:pPr>
              <w:spacing w:line="6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&gt;= 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774" w:type="pct"/>
            <w:vMerge w:val="continue"/>
            <w:tcBorders>
              <w:tl2br w:val="nil"/>
              <w:tr2bl w:val="nil"/>
            </w:tcBorders>
            <w:noWrap w:val="0"/>
            <w:vAlign w:val="center"/>
          </w:tcPr>
          <w:p>
            <w:pPr>
              <w:spacing w:line="600" w:lineRule="exact"/>
              <w:ind w:firstLine="560" w:firstLineChars="200"/>
              <w:jc w:val="center"/>
              <w:rPr>
                <w:rFonts w:hint="default" w:ascii="仿宋" w:hAnsi="仿宋" w:eastAsia="仿宋" w:cs="仿宋"/>
                <w:sz w:val="28"/>
                <w:szCs w:val="28"/>
                <w:lang w:val="en-US" w:eastAsia="zh-CN"/>
              </w:rPr>
            </w:pPr>
          </w:p>
        </w:tc>
        <w:tc>
          <w:tcPr>
            <w:tcW w:w="785" w:type="pct"/>
            <w:tcBorders>
              <w:tl2br w:val="nil"/>
              <w:tr2bl w:val="nil"/>
            </w:tcBorders>
            <w:noWrap w:val="0"/>
            <w:vAlign w:val="center"/>
          </w:tcPr>
          <w:p>
            <w:pPr>
              <w:spacing w:line="600" w:lineRule="exact"/>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质量指标</w:t>
            </w:r>
          </w:p>
        </w:tc>
        <w:tc>
          <w:tcPr>
            <w:tcW w:w="2764" w:type="pct"/>
            <w:tcBorders>
              <w:tl2br w:val="nil"/>
              <w:tr2bl w:val="nil"/>
            </w:tcBorders>
            <w:noWrap w:val="0"/>
            <w:vAlign w:val="center"/>
          </w:tcPr>
          <w:p>
            <w:pPr>
              <w:spacing w:line="600" w:lineRule="exact"/>
              <w:jc w:val="both"/>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全部通过验收</w:t>
            </w:r>
          </w:p>
        </w:tc>
        <w:tc>
          <w:tcPr>
            <w:tcW w:w="675" w:type="pct"/>
            <w:tcBorders>
              <w:tl2br w:val="nil"/>
              <w:tr2bl w:val="nil"/>
            </w:tcBorders>
            <w:noWrap w:val="0"/>
            <w:vAlign w:val="center"/>
          </w:tcPr>
          <w:p>
            <w:pPr>
              <w:spacing w:line="6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exact"/>
          <w:jc w:val="center"/>
        </w:trPr>
        <w:tc>
          <w:tcPr>
            <w:tcW w:w="774" w:type="pct"/>
            <w:vMerge w:val="continue"/>
            <w:tcBorders>
              <w:tl2br w:val="nil"/>
              <w:tr2bl w:val="nil"/>
            </w:tcBorders>
            <w:noWrap w:val="0"/>
            <w:vAlign w:val="center"/>
          </w:tcPr>
          <w:p>
            <w:pPr>
              <w:spacing w:line="600" w:lineRule="exact"/>
              <w:ind w:firstLine="560" w:firstLineChars="200"/>
              <w:jc w:val="center"/>
              <w:rPr>
                <w:rFonts w:hint="default" w:ascii="仿宋" w:hAnsi="仿宋" w:eastAsia="仿宋" w:cs="仿宋"/>
                <w:sz w:val="28"/>
                <w:szCs w:val="28"/>
                <w:lang w:val="en-US" w:eastAsia="zh-CN"/>
              </w:rPr>
            </w:pPr>
          </w:p>
        </w:tc>
        <w:tc>
          <w:tcPr>
            <w:tcW w:w="785" w:type="pct"/>
            <w:tcBorders>
              <w:tl2br w:val="nil"/>
              <w:tr2bl w:val="nil"/>
            </w:tcBorders>
            <w:noWrap w:val="0"/>
            <w:vAlign w:val="center"/>
          </w:tcPr>
          <w:p>
            <w:pPr>
              <w:spacing w:line="600" w:lineRule="exact"/>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时效指标</w:t>
            </w:r>
          </w:p>
          <w:p>
            <w:pPr>
              <w:spacing w:line="600" w:lineRule="exact"/>
              <w:jc w:val="left"/>
              <w:rPr>
                <w:rFonts w:hint="default" w:ascii="仿宋" w:hAnsi="仿宋" w:eastAsia="仿宋" w:cs="仿宋"/>
                <w:sz w:val="28"/>
                <w:szCs w:val="28"/>
                <w:lang w:val="en-US" w:eastAsia="zh-CN"/>
              </w:rPr>
            </w:pPr>
          </w:p>
        </w:tc>
        <w:tc>
          <w:tcPr>
            <w:tcW w:w="2764" w:type="pct"/>
            <w:tcBorders>
              <w:tl2br w:val="nil"/>
              <w:tr2bl w:val="nil"/>
            </w:tcBorders>
            <w:noWrap w:val="0"/>
            <w:vAlign w:val="center"/>
          </w:tcPr>
          <w:p>
            <w:pPr>
              <w:spacing w:line="600" w:lineRule="exact"/>
              <w:jc w:val="both"/>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2019年12月31日前完成项目验收及款项支付</w:t>
            </w:r>
          </w:p>
        </w:tc>
        <w:tc>
          <w:tcPr>
            <w:tcW w:w="675" w:type="pct"/>
            <w:tcBorders>
              <w:tl2br w:val="nil"/>
              <w:tr2bl w:val="nil"/>
            </w:tcBorders>
            <w:noWrap w:val="0"/>
            <w:vAlign w:val="center"/>
          </w:tcPr>
          <w:p>
            <w:pPr>
              <w:spacing w:line="6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jc w:val="center"/>
        </w:trPr>
        <w:tc>
          <w:tcPr>
            <w:tcW w:w="774" w:type="pct"/>
            <w:vMerge w:val="continue"/>
            <w:tcBorders>
              <w:tl2br w:val="nil"/>
              <w:tr2bl w:val="nil"/>
            </w:tcBorders>
            <w:noWrap w:val="0"/>
            <w:vAlign w:val="center"/>
          </w:tcPr>
          <w:p>
            <w:pPr>
              <w:spacing w:line="600" w:lineRule="exact"/>
              <w:ind w:firstLine="560" w:firstLineChars="200"/>
              <w:jc w:val="center"/>
              <w:rPr>
                <w:rFonts w:hint="default" w:ascii="仿宋" w:hAnsi="仿宋" w:eastAsia="仿宋" w:cs="仿宋"/>
                <w:sz w:val="28"/>
                <w:szCs w:val="28"/>
                <w:lang w:val="en-US" w:eastAsia="zh-CN"/>
              </w:rPr>
            </w:pPr>
          </w:p>
        </w:tc>
        <w:tc>
          <w:tcPr>
            <w:tcW w:w="785" w:type="pct"/>
            <w:vMerge w:val="restart"/>
            <w:tcBorders>
              <w:tl2br w:val="nil"/>
              <w:tr2bl w:val="nil"/>
            </w:tcBorders>
            <w:noWrap w:val="0"/>
            <w:vAlign w:val="center"/>
          </w:tcPr>
          <w:p>
            <w:pPr>
              <w:spacing w:line="600" w:lineRule="exact"/>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成本指标</w:t>
            </w:r>
          </w:p>
        </w:tc>
        <w:tc>
          <w:tcPr>
            <w:tcW w:w="2764" w:type="pct"/>
            <w:tcBorders>
              <w:tl2br w:val="nil"/>
              <w:tr2bl w:val="nil"/>
            </w:tcBorders>
            <w:noWrap w:val="0"/>
            <w:vAlign w:val="center"/>
          </w:tcPr>
          <w:p>
            <w:pPr>
              <w:spacing w:line="600" w:lineRule="exact"/>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预算资金执行率</w:t>
            </w:r>
          </w:p>
        </w:tc>
        <w:tc>
          <w:tcPr>
            <w:tcW w:w="675" w:type="pct"/>
            <w:tcBorders>
              <w:tl2br w:val="nil"/>
              <w:tr2bl w:val="nil"/>
            </w:tcBorders>
            <w:noWrap w:val="0"/>
            <w:vAlign w:val="center"/>
          </w:tcPr>
          <w:p>
            <w:pPr>
              <w:spacing w:line="6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&gt;=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jc w:val="center"/>
        </w:trPr>
        <w:tc>
          <w:tcPr>
            <w:tcW w:w="774" w:type="pct"/>
            <w:vMerge w:val="continue"/>
            <w:tcBorders>
              <w:tl2br w:val="nil"/>
              <w:tr2bl w:val="nil"/>
            </w:tcBorders>
            <w:noWrap w:val="0"/>
            <w:vAlign w:val="center"/>
          </w:tcPr>
          <w:p>
            <w:pPr>
              <w:spacing w:line="600" w:lineRule="exact"/>
              <w:ind w:firstLine="560" w:firstLineChars="200"/>
              <w:jc w:val="center"/>
              <w:rPr>
                <w:rFonts w:hint="default" w:ascii="仿宋" w:hAnsi="仿宋" w:eastAsia="仿宋" w:cs="仿宋"/>
                <w:sz w:val="28"/>
                <w:szCs w:val="28"/>
                <w:lang w:val="en-US" w:eastAsia="zh-CN"/>
              </w:rPr>
            </w:pPr>
          </w:p>
        </w:tc>
        <w:tc>
          <w:tcPr>
            <w:tcW w:w="785" w:type="pct"/>
            <w:vMerge w:val="continue"/>
            <w:tcBorders>
              <w:tl2br w:val="nil"/>
              <w:tr2bl w:val="nil"/>
            </w:tcBorders>
            <w:noWrap w:val="0"/>
            <w:vAlign w:val="center"/>
          </w:tcPr>
          <w:p>
            <w:pPr>
              <w:spacing w:line="600" w:lineRule="exact"/>
              <w:jc w:val="left"/>
              <w:rPr>
                <w:rFonts w:hint="default" w:ascii="仿宋" w:hAnsi="仿宋" w:eastAsia="仿宋" w:cs="仿宋"/>
                <w:sz w:val="28"/>
                <w:szCs w:val="28"/>
                <w:lang w:val="en-US" w:eastAsia="zh-CN"/>
              </w:rPr>
            </w:pPr>
          </w:p>
        </w:tc>
        <w:tc>
          <w:tcPr>
            <w:tcW w:w="2764" w:type="pct"/>
            <w:tcBorders>
              <w:tl2br w:val="nil"/>
              <w:tr2bl w:val="nil"/>
            </w:tcBorders>
            <w:noWrap w:val="0"/>
            <w:vAlign w:val="center"/>
          </w:tcPr>
          <w:p>
            <w:pPr>
              <w:spacing w:line="600" w:lineRule="exact"/>
              <w:jc w:val="both"/>
              <w:rPr>
                <w:rFonts w:hint="eastAsia" w:ascii="仿宋" w:hAnsi="仿宋" w:eastAsia="仿宋" w:cs="仿宋"/>
                <w:kern w:val="2"/>
                <w:sz w:val="28"/>
                <w:szCs w:val="28"/>
                <w:lang w:val="en-US" w:eastAsia="zh-CN" w:bidi="ar-SA"/>
              </w:rPr>
            </w:pPr>
            <w:r>
              <w:rPr>
                <w:rFonts w:hint="default" w:ascii="仿宋" w:hAnsi="仿宋" w:eastAsia="仿宋" w:cs="仿宋"/>
                <w:sz w:val="28"/>
                <w:szCs w:val="28"/>
                <w:lang w:val="en-US" w:eastAsia="zh-CN"/>
              </w:rPr>
              <w:t>规划成果数据坐标转换处理</w:t>
            </w:r>
            <w:r>
              <w:rPr>
                <w:rFonts w:hint="eastAsia" w:ascii="仿宋" w:hAnsi="仿宋" w:eastAsia="仿宋" w:cs="仿宋"/>
                <w:sz w:val="28"/>
                <w:szCs w:val="28"/>
                <w:lang w:val="en-US" w:eastAsia="zh-CN"/>
              </w:rPr>
              <w:t>成本</w:t>
            </w:r>
          </w:p>
        </w:tc>
        <w:tc>
          <w:tcPr>
            <w:tcW w:w="675" w:type="pct"/>
            <w:tcBorders>
              <w:tl2br w:val="nil"/>
              <w:tr2bl w:val="nil"/>
            </w:tcBorders>
            <w:noWrap w:val="0"/>
            <w:vAlign w:val="center"/>
          </w:tcPr>
          <w:p>
            <w:pPr>
              <w:spacing w:line="600" w:lineRule="exact"/>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&lt;= 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774" w:type="pct"/>
            <w:vMerge w:val="continue"/>
            <w:tcBorders>
              <w:tl2br w:val="nil"/>
              <w:tr2bl w:val="nil"/>
            </w:tcBorders>
            <w:noWrap w:val="0"/>
            <w:vAlign w:val="center"/>
          </w:tcPr>
          <w:p>
            <w:pPr>
              <w:spacing w:line="600" w:lineRule="exact"/>
              <w:ind w:firstLine="560" w:firstLineChars="200"/>
              <w:jc w:val="center"/>
              <w:rPr>
                <w:rFonts w:hint="default" w:ascii="仿宋" w:hAnsi="仿宋" w:eastAsia="仿宋" w:cs="仿宋"/>
                <w:sz w:val="28"/>
                <w:szCs w:val="28"/>
                <w:lang w:val="en-US" w:eastAsia="zh-CN"/>
              </w:rPr>
            </w:pPr>
          </w:p>
        </w:tc>
        <w:tc>
          <w:tcPr>
            <w:tcW w:w="785" w:type="pct"/>
            <w:vMerge w:val="continue"/>
            <w:tcBorders>
              <w:tl2br w:val="nil"/>
              <w:tr2bl w:val="nil"/>
            </w:tcBorders>
            <w:noWrap w:val="0"/>
            <w:vAlign w:val="center"/>
          </w:tcPr>
          <w:p>
            <w:pPr>
              <w:spacing w:line="600" w:lineRule="exact"/>
              <w:ind w:firstLine="560" w:firstLineChars="200"/>
              <w:jc w:val="left"/>
              <w:rPr>
                <w:rFonts w:hint="default" w:ascii="仿宋" w:hAnsi="仿宋" w:eastAsia="仿宋" w:cs="仿宋"/>
                <w:sz w:val="28"/>
                <w:szCs w:val="28"/>
                <w:lang w:val="en-US" w:eastAsia="zh-CN"/>
              </w:rPr>
            </w:pPr>
          </w:p>
        </w:tc>
        <w:tc>
          <w:tcPr>
            <w:tcW w:w="2764" w:type="pct"/>
            <w:tcBorders>
              <w:tl2br w:val="nil"/>
              <w:tr2bl w:val="nil"/>
            </w:tcBorders>
            <w:noWrap w:val="0"/>
            <w:vAlign w:val="center"/>
          </w:tcPr>
          <w:p>
            <w:pPr>
              <w:spacing w:line="600" w:lineRule="exact"/>
              <w:jc w:val="both"/>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国土空间规划配套工作</w:t>
            </w:r>
            <w:r>
              <w:rPr>
                <w:rFonts w:hint="eastAsia" w:ascii="仿宋" w:hAnsi="仿宋" w:eastAsia="仿宋" w:cs="仿宋"/>
                <w:sz w:val="28"/>
                <w:szCs w:val="28"/>
                <w:lang w:val="en-US" w:eastAsia="zh-CN"/>
              </w:rPr>
              <w:t>成本</w:t>
            </w:r>
          </w:p>
        </w:tc>
        <w:tc>
          <w:tcPr>
            <w:tcW w:w="675" w:type="pct"/>
            <w:tcBorders>
              <w:tl2br w:val="nil"/>
              <w:tr2bl w:val="nil"/>
            </w:tcBorders>
            <w:noWrap w:val="0"/>
            <w:vAlign w:val="center"/>
          </w:tcPr>
          <w:p>
            <w:pPr>
              <w:spacing w:line="6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&lt;= 29.4万元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exact"/>
          <w:jc w:val="center"/>
        </w:trPr>
        <w:tc>
          <w:tcPr>
            <w:tcW w:w="774" w:type="pct"/>
            <w:vMerge w:val="restart"/>
            <w:tcBorders>
              <w:tl2br w:val="nil"/>
              <w:tr2bl w:val="nil"/>
            </w:tcBorders>
            <w:noWrap w:val="0"/>
            <w:vAlign w:val="center"/>
          </w:tcPr>
          <w:p>
            <w:pPr>
              <w:spacing w:line="6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效益指标</w:t>
            </w:r>
          </w:p>
        </w:tc>
        <w:tc>
          <w:tcPr>
            <w:tcW w:w="785" w:type="pct"/>
            <w:tcBorders>
              <w:tl2br w:val="nil"/>
              <w:tr2bl w:val="nil"/>
            </w:tcBorders>
            <w:noWrap w:val="0"/>
            <w:vAlign w:val="center"/>
          </w:tcPr>
          <w:p>
            <w:pPr>
              <w:spacing w:line="600" w:lineRule="exact"/>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社会效益</w:t>
            </w:r>
          </w:p>
          <w:p>
            <w:pPr>
              <w:spacing w:line="600" w:lineRule="exact"/>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指标</w:t>
            </w:r>
          </w:p>
        </w:tc>
        <w:tc>
          <w:tcPr>
            <w:tcW w:w="2764" w:type="pct"/>
            <w:tcBorders>
              <w:tl2br w:val="nil"/>
              <w:tr2bl w:val="nil"/>
            </w:tcBorders>
            <w:noWrap w:val="0"/>
            <w:vAlign w:val="center"/>
          </w:tcPr>
          <w:p>
            <w:pPr>
              <w:spacing w:line="600" w:lineRule="exact"/>
              <w:jc w:val="both"/>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辅助规划管理及信息化服务能力，营造良好社会反响</w:t>
            </w:r>
          </w:p>
        </w:tc>
        <w:tc>
          <w:tcPr>
            <w:tcW w:w="675" w:type="pct"/>
            <w:tcBorders>
              <w:tl2br w:val="nil"/>
              <w:tr2bl w:val="nil"/>
            </w:tcBorders>
            <w:noWrap w:val="0"/>
            <w:vAlign w:val="center"/>
          </w:tcPr>
          <w:p>
            <w:pPr>
              <w:spacing w:line="6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&gt;= </w:t>
            </w:r>
            <w:r>
              <w:rPr>
                <w:rFonts w:hint="default" w:ascii="仿宋" w:hAnsi="仿宋" w:eastAsia="仿宋" w:cs="仿宋"/>
                <w:sz w:val="28"/>
                <w:szCs w:val="28"/>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exact"/>
          <w:jc w:val="center"/>
        </w:trPr>
        <w:tc>
          <w:tcPr>
            <w:tcW w:w="774" w:type="pct"/>
            <w:vMerge w:val="continue"/>
            <w:tcBorders>
              <w:tl2br w:val="nil"/>
              <w:tr2bl w:val="nil"/>
            </w:tcBorders>
            <w:noWrap w:val="0"/>
            <w:vAlign w:val="center"/>
          </w:tcPr>
          <w:p>
            <w:pPr>
              <w:spacing w:line="600" w:lineRule="exact"/>
              <w:ind w:firstLine="560" w:firstLineChars="200"/>
              <w:jc w:val="center"/>
              <w:rPr>
                <w:rFonts w:hint="default" w:ascii="仿宋" w:hAnsi="仿宋" w:eastAsia="仿宋" w:cs="仿宋"/>
                <w:sz w:val="28"/>
                <w:szCs w:val="28"/>
                <w:lang w:val="en-US" w:eastAsia="zh-CN"/>
              </w:rPr>
            </w:pPr>
          </w:p>
        </w:tc>
        <w:tc>
          <w:tcPr>
            <w:tcW w:w="785" w:type="pct"/>
            <w:vMerge w:val="restart"/>
            <w:tcBorders>
              <w:tl2br w:val="nil"/>
              <w:tr2bl w:val="nil"/>
            </w:tcBorders>
            <w:noWrap w:val="0"/>
            <w:vAlign w:val="center"/>
          </w:tcPr>
          <w:p>
            <w:pPr>
              <w:spacing w:line="600" w:lineRule="exact"/>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可持续影响指标</w:t>
            </w:r>
          </w:p>
        </w:tc>
        <w:tc>
          <w:tcPr>
            <w:tcW w:w="2764" w:type="pct"/>
            <w:tcBorders>
              <w:tl2br w:val="nil"/>
              <w:tr2bl w:val="nil"/>
            </w:tcBorders>
            <w:noWrap w:val="0"/>
            <w:vAlign w:val="center"/>
          </w:tcPr>
          <w:p>
            <w:pPr>
              <w:spacing w:line="600" w:lineRule="exact"/>
              <w:jc w:val="both"/>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辅助国土空间规划编制，促进城市规划、建设的良性健康发展提升率</w:t>
            </w:r>
          </w:p>
        </w:tc>
        <w:tc>
          <w:tcPr>
            <w:tcW w:w="675" w:type="pct"/>
            <w:tcBorders>
              <w:tl2br w:val="nil"/>
              <w:tr2bl w:val="nil"/>
            </w:tcBorders>
            <w:noWrap w:val="0"/>
            <w:vAlign w:val="center"/>
          </w:tcPr>
          <w:p>
            <w:pPr>
              <w:spacing w:line="6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&gt;= </w:t>
            </w:r>
            <w:r>
              <w:rPr>
                <w:rFonts w:hint="default" w:ascii="仿宋" w:hAnsi="仿宋" w:eastAsia="仿宋" w:cs="仿宋"/>
                <w:sz w:val="28"/>
                <w:szCs w:val="28"/>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exact"/>
          <w:jc w:val="center"/>
        </w:trPr>
        <w:tc>
          <w:tcPr>
            <w:tcW w:w="774" w:type="pct"/>
            <w:vMerge w:val="continue"/>
            <w:tcBorders>
              <w:tl2br w:val="nil"/>
              <w:tr2bl w:val="nil"/>
            </w:tcBorders>
            <w:noWrap w:val="0"/>
            <w:vAlign w:val="center"/>
          </w:tcPr>
          <w:p>
            <w:pPr>
              <w:spacing w:line="600" w:lineRule="exact"/>
              <w:ind w:firstLine="560" w:firstLineChars="200"/>
              <w:jc w:val="center"/>
              <w:rPr>
                <w:rFonts w:hint="default" w:ascii="仿宋" w:hAnsi="仿宋" w:eastAsia="仿宋" w:cs="仿宋"/>
                <w:sz w:val="28"/>
                <w:szCs w:val="28"/>
                <w:lang w:val="en-US" w:eastAsia="zh-CN"/>
              </w:rPr>
            </w:pPr>
          </w:p>
        </w:tc>
        <w:tc>
          <w:tcPr>
            <w:tcW w:w="785" w:type="pct"/>
            <w:vMerge w:val="continue"/>
            <w:tcBorders>
              <w:tl2br w:val="nil"/>
              <w:tr2bl w:val="nil"/>
            </w:tcBorders>
            <w:noWrap w:val="0"/>
            <w:vAlign w:val="center"/>
          </w:tcPr>
          <w:p>
            <w:pPr>
              <w:spacing w:line="600" w:lineRule="exact"/>
              <w:ind w:firstLine="560" w:firstLineChars="200"/>
              <w:jc w:val="left"/>
              <w:rPr>
                <w:rFonts w:hint="default" w:ascii="仿宋" w:hAnsi="仿宋" w:eastAsia="仿宋" w:cs="仿宋"/>
                <w:sz w:val="28"/>
                <w:szCs w:val="28"/>
                <w:lang w:val="en-US" w:eastAsia="zh-CN"/>
              </w:rPr>
            </w:pPr>
          </w:p>
        </w:tc>
        <w:tc>
          <w:tcPr>
            <w:tcW w:w="2764" w:type="pct"/>
            <w:tcBorders>
              <w:tl2br w:val="nil"/>
              <w:tr2bl w:val="nil"/>
            </w:tcBorders>
            <w:noWrap w:val="0"/>
            <w:vAlign w:val="center"/>
          </w:tcPr>
          <w:p>
            <w:pPr>
              <w:spacing w:line="600" w:lineRule="exact"/>
              <w:jc w:val="both"/>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信息系统持续稳定运行天数占全年比重，即正常率</w:t>
            </w:r>
          </w:p>
        </w:tc>
        <w:tc>
          <w:tcPr>
            <w:tcW w:w="675" w:type="pct"/>
            <w:tcBorders>
              <w:tl2br w:val="nil"/>
              <w:tr2bl w:val="nil"/>
            </w:tcBorders>
            <w:noWrap w:val="0"/>
            <w:vAlign w:val="center"/>
          </w:tcPr>
          <w:p>
            <w:pPr>
              <w:spacing w:line="6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&gt;= </w:t>
            </w:r>
            <w:r>
              <w:rPr>
                <w:rFonts w:hint="default" w:ascii="仿宋" w:hAnsi="仿宋" w:eastAsia="仿宋" w:cs="仿宋"/>
                <w:sz w:val="28"/>
                <w:szCs w:val="28"/>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jc w:val="center"/>
        </w:trPr>
        <w:tc>
          <w:tcPr>
            <w:tcW w:w="774" w:type="pct"/>
            <w:vMerge w:val="restart"/>
            <w:tcBorders>
              <w:tl2br w:val="nil"/>
              <w:tr2bl w:val="nil"/>
            </w:tcBorders>
            <w:noWrap w:val="0"/>
            <w:vAlign w:val="center"/>
          </w:tcPr>
          <w:p>
            <w:pPr>
              <w:spacing w:line="600" w:lineRule="exact"/>
              <w:jc w:val="center"/>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满意度</w:t>
            </w:r>
          </w:p>
          <w:p>
            <w:pPr>
              <w:spacing w:line="600" w:lineRule="exact"/>
              <w:jc w:val="center"/>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指标</w:t>
            </w:r>
          </w:p>
        </w:tc>
        <w:tc>
          <w:tcPr>
            <w:tcW w:w="785" w:type="pct"/>
            <w:vMerge w:val="restart"/>
            <w:tcBorders>
              <w:tl2br w:val="nil"/>
              <w:tr2bl w:val="nil"/>
            </w:tcBorders>
            <w:noWrap w:val="0"/>
            <w:vAlign w:val="center"/>
          </w:tcPr>
          <w:p>
            <w:pPr>
              <w:spacing w:line="600" w:lineRule="exact"/>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服务对象满意度指标</w:t>
            </w:r>
          </w:p>
        </w:tc>
        <w:tc>
          <w:tcPr>
            <w:tcW w:w="2764" w:type="pct"/>
            <w:tcBorders>
              <w:tl2br w:val="nil"/>
              <w:tr2bl w:val="nil"/>
            </w:tcBorders>
            <w:noWrap w:val="0"/>
            <w:vAlign w:val="center"/>
          </w:tcPr>
          <w:p>
            <w:pPr>
              <w:spacing w:line="600" w:lineRule="exact"/>
              <w:jc w:val="both"/>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用户满意度</w:t>
            </w:r>
          </w:p>
        </w:tc>
        <w:tc>
          <w:tcPr>
            <w:tcW w:w="675" w:type="pct"/>
            <w:tcBorders>
              <w:tl2br w:val="nil"/>
              <w:tr2bl w:val="nil"/>
            </w:tcBorders>
            <w:noWrap w:val="0"/>
            <w:vAlign w:val="center"/>
          </w:tcPr>
          <w:p>
            <w:pPr>
              <w:spacing w:line="6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&gt;= </w:t>
            </w:r>
            <w:r>
              <w:rPr>
                <w:rFonts w:hint="default" w:ascii="仿宋" w:hAnsi="仿宋" w:eastAsia="仿宋" w:cs="仿宋"/>
                <w:sz w:val="28"/>
                <w:szCs w:val="28"/>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jc w:val="center"/>
        </w:trPr>
        <w:tc>
          <w:tcPr>
            <w:tcW w:w="774" w:type="pct"/>
            <w:vMerge w:val="continue"/>
            <w:tcBorders>
              <w:tl2br w:val="nil"/>
              <w:tr2bl w:val="nil"/>
            </w:tcBorders>
            <w:noWrap w:val="0"/>
            <w:vAlign w:val="center"/>
          </w:tcPr>
          <w:p>
            <w:pPr>
              <w:spacing w:line="600" w:lineRule="exact"/>
              <w:ind w:firstLine="560" w:firstLineChars="200"/>
              <w:jc w:val="center"/>
              <w:rPr>
                <w:rFonts w:hint="default" w:ascii="仿宋" w:hAnsi="仿宋" w:eastAsia="仿宋" w:cs="仿宋"/>
                <w:sz w:val="28"/>
                <w:szCs w:val="28"/>
                <w:lang w:val="en-US" w:eastAsia="zh-CN"/>
              </w:rPr>
            </w:pPr>
          </w:p>
        </w:tc>
        <w:tc>
          <w:tcPr>
            <w:tcW w:w="785" w:type="pct"/>
            <w:vMerge w:val="continue"/>
            <w:tcBorders>
              <w:tl2br w:val="nil"/>
              <w:tr2bl w:val="nil"/>
            </w:tcBorders>
            <w:noWrap w:val="0"/>
            <w:vAlign w:val="center"/>
          </w:tcPr>
          <w:p>
            <w:pPr>
              <w:spacing w:line="600" w:lineRule="exact"/>
              <w:ind w:firstLine="560" w:firstLineChars="200"/>
              <w:jc w:val="left"/>
              <w:rPr>
                <w:rFonts w:hint="default" w:ascii="仿宋" w:hAnsi="仿宋" w:eastAsia="仿宋" w:cs="仿宋"/>
                <w:sz w:val="28"/>
                <w:szCs w:val="28"/>
                <w:lang w:val="en-US" w:eastAsia="zh-CN"/>
              </w:rPr>
            </w:pPr>
          </w:p>
        </w:tc>
        <w:tc>
          <w:tcPr>
            <w:tcW w:w="2764" w:type="pct"/>
            <w:tcBorders>
              <w:tl2br w:val="nil"/>
              <w:tr2bl w:val="nil"/>
            </w:tcBorders>
            <w:noWrap w:val="0"/>
            <w:vAlign w:val="center"/>
          </w:tcPr>
          <w:p>
            <w:pPr>
              <w:spacing w:line="600" w:lineRule="exact"/>
              <w:jc w:val="both"/>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验收处室和专家满意度</w:t>
            </w:r>
          </w:p>
        </w:tc>
        <w:tc>
          <w:tcPr>
            <w:tcW w:w="675" w:type="pct"/>
            <w:tcBorders>
              <w:tl2br w:val="nil"/>
              <w:tr2bl w:val="nil"/>
            </w:tcBorders>
            <w:noWrap w:val="0"/>
            <w:vAlign w:val="center"/>
          </w:tcPr>
          <w:p>
            <w:pPr>
              <w:spacing w:line="6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&gt;= </w:t>
            </w:r>
            <w:r>
              <w:rPr>
                <w:rFonts w:hint="default" w:ascii="仿宋" w:hAnsi="仿宋" w:eastAsia="仿宋" w:cs="仿宋"/>
                <w:sz w:val="28"/>
                <w:szCs w:val="28"/>
                <w:lang w:val="en-US" w:eastAsia="zh-CN"/>
              </w:rPr>
              <w:t>90</w:t>
            </w:r>
            <w:r>
              <w:rPr>
                <w:rFonts w:hint="eastAsia" w:ascii="仿宋" w:hAnsi="仿宋" w:eastAsia="仿宋" w:cs="仿宋"/>
                <w:sz w:val="28"/>
                <w:szCs w:val="28"/>
                <w:lang w:val="en-US" w:eastAsia="zh-CN"/>
              </w:rPr>
              <w:t>%</w:t>
            </w:r>
          </w:p>
        </w:tc>
      </w:tr>
    </w:tbl>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3.评价方法和标准</w:t>
      </w:r>
    </w:p>
    <w:p>
      <w:pPr>
        <w:spacing w:line="600" w:lineRule="exact"/>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绩效评价工作由</w:t>
      </w:r>
      <w:r>
        <w:rPr>
          <w:rFonts w:hint="eastAsia" w:ascii="仿宋" w:hAnsi="仿宋" w:eastAsia="仿宋" w:cs="仿宋"/>
          <w:sz w:val="32"/>
          <w:szCs w:val="32"/>
          <w:lang w:val="en-US" w:eastAsia="zh-CN"/>
        </w:rPr>
        <w:t>市</w:t>
      </w:r>
      <w:r>
        <w:rPr>
          <w:rFonts w:hint="default" w:ascii="仿宋" w:hAnsi="仿宋" w:eastAsia="仿宋" w:cs="仿宋"/>
          <w:sz w:val="32"/>
          <w:szCs w:val="32"/>
          <w:lang w:val="en-US" w:eastAsia="zh-CN"/>
        </w:rPr>
        <w:t>局牵头组织，各项目牵头处室（单位）对各自项目绩效进行自评</w:t>
      </w:r>
      <w:r>
        <w:rPr>
          <w:rFonts w:hint="eastAsia" w:ascii="仿宋" w:hAnsi="仿宋" w:eastAsia="仿宋" w:cs="仿宋"/>
          <w:sz w:val="32"/>
          <w:szCs w:val="32"/>
          <w:lang w:val="en-US" w:eastAsia="zh-CN"/>
        </w:rPr>
        <w:t>。为此，我中心成立了南昌市城市规划研究信息中心项目支出绩效评价小组。采取目标考核管理、满意度调查等因素分析方法，对绩效评价指标体系进行综合评分，从定量和定性两方面对项目实施绩效进行评价。</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评价标准根据《南昌市财政局关于开展2019年度市级部门财政项目支出绩效评价工作的通知》（洪财办〔2020〕10号）要求，以及纳入2019年度绩效目标管理的项目中当年的绩效目标设定，结合该项目特点。</w:t>
      </w:r>
    </w:p>
    <w:p>
      <w:pPr>
        <w:spacing w:line="600" w:lineRule="exact"/>
        <w:ind w:firstLine="640" w:firstLineChars="200"/>
        <w:rPr>
          <w:rFonts w:hint="eastAsia" w:ascii="黑体" w:eastAsia="黑体"/>
          <w:color w:val="auto"/>
          <w:sz w:val="32"/>
          <w:szCs w:val="32"/>
        </w:rPr>
      </w:pPr>
      <w:r>
        <w:rPr>
          <w:rFonts w:hint="eastAsia" w:ascii="黑体" w:eastAsia="黑体"/>
          <w:color w:val="auto"/>
          <w:sz w:val="32"/>
          <w:szCs w:val="32"/>
        </w:rPr>
        <w:t>（三）绩效评价工作过程</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1.前期工作准备</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了解《南昌市财政局关于开展2019年度市级部门财政项目支出绩效评价工作的通知》（洪财办〔2020〕10号）要求，参加市自然资源局组织的绩效评价工作会议。</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2.开展部门自评</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根据市财政局和市自然资源局2019年绩效评价工作要求，成立了“南昌市城市规划研究信息中心项目支出绩效评价小组”。梳理、汇总2019年项目资料，填写项目支出绩效自评表，编写绩效自评报告。</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3.结果报送</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2020年4月10日前，将填报好的</w:t>
      </w:r>
      <w:r>
        <w:rPr>
          <w:rFonts w:hint="default" w:ascii="仿宋" w:hAnsi="仿宋" w:eastAsia="仿宋" w:cs="仿宋"/>
          <w:sz w:val="32"/>
          <w:szCs w:val="32"/>
          <w:lang w:val="en-US" w:eastAsia="zh-CN"/>
        </w:rPr>
        <w:t>2019年度项目支出绩效自评表</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市直部门项目资金汇总表</w:t>
      </w:r>
      <w:r>
        <w:rPr>
          <w:rFonts w:hint="eastAsia" w:ascii="仿宋" w:hAnsi="仿宋" w:eastAsia="仿宋" w:cs="仿宋"/>
          <w:sz w:val="32"/>
          <w:szCs w:val="32"/>
          <w:lang w:val="en-US" w:eastAsia="zh-CN"/>
        </w:rPr>
        <w:t>和</w:t>
      </w:r>
      <w:r>
        <w:rPr>
          <w:rFonts w:hint="default" w:ascii="仿宋" w:hAnsi="仿宋" w:eastAsia="仿宋" w:cs="仿宋"/>
          <w:sz w:val="32"/>
          <w:szCs w:val="32"/>
          <w:lang w:val="en-US" w:eastAsia="zh-CN"/>
        </w:rPr>
        <w:t>项目支出绩效</w:t>
      </w:r>
      <w:r>
        <w:rPr>
          <w:rFonts w:hint="eastAsia" w:ascii="仿宋" w:hAnsi="仿宋" w:eastAsia="仿宋" w:cs="仿宋"/>
          <w:sz w:val="32"/>
          <w:szCs w:val="32"/>
          <w:lang w:val="en-US" w:eastAsia="zh-CN"/>
        </w:rPr>
        <w:t>自</w:t>
      </w:r>
      <w:r>
        <w:rPr>
          <w:rFonts w:hint="default" w:ascii="仿宋" w:hAnsi="仿宋" w:eastAsia="仿宋" w:cs="仿宋"/>
          <w:sz w:val="32"/>
          <w:szCs w:val="32"/>
          <w:lang w:val="en-US" w:eastAsia="zh-CN"/>
        </w:rPr>
        <w:t>评报告</w:t>
      </w:r>
      <w:r>
        <w:rPr>
          <w:rFonts w:hint="eastAsia" w:ascii="仿宋" w:hAnsi="仿宋" w:eastAsia="仿宋" w:cs="仿宋"/>
          <w:sz w:val="32"/>
          <w:szCs w:val="32"/>
          <w:lang w:val="en-US" w:eastAsia="zh-CN"/>
        </w:rPr>
        <w:t>等资料电子版，经“南昌市城市规划研究信息中心项目支出绩效评价小组”审核后，提交到市自然资源局经办处室汇总，以开展后续工作。</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4.复评工作</w:t>
      </w:r>
    </w:p>
    <w:p>
      <w:pPr>
        <w:spacing w:line="60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局机关项目评价小组根据各处室（单位）项目支出绩效自评表及评价报告对该项目进行复评，并得出结论，</w:t>
      </w:r>
      <w:r>
        <w:rPr>
          <w:rFonts w:hint="eastAsia" w:ascii="仿宋" w:hAnsi="仿宋" w:eastAsia="仿宋" w:cs="仿宋"/>
          <w:sz w:val="32"/>
          <w:szCs w:val="32"/>
          <w:lang w:val="en-US" w:eastAsia="zh-CN"/>
        </w:rPr>
        <w:t>该项目综合自评分98分，复评得分94.69分。</w:t>
      </w:r>
    </w:p>
    <w:p>
      <w:pPr>
        <w:numPr>
          <w:ilvl w:val="0"/>
          <w:numId w:val="1"/>
        </w:numPr>
        <w:spacing w:line="600" w:lineRule="exact"/>
        <w:ind w:firstLine="640" w:firstLineChars="200"/>
        <w:rPr>
          <w:rFonts w:hint="eastAsia" w:ascii="黑体" w:eastAsia="黑体"/>
          <w:color w:val="auto"/>
          <w:sz w:val="32"/>
          <w:szCs w:val="32"/>
        </w:rPr>
      </w:pPr>
      <w:r>
        <w:rPr>
          <w:rFonts w:hint="eastAsia" w:ascii="黑体" w:hAnsi="黑体" w:eastAsia="黑体"/>
          <w:color w:val="auto"/>
          <w:sz w:val="32"/>
          <w:szCs w:val="32"/>
        </w:rPr>
        <w:t>综合评价情况及评价结论</w:t>
      </w:r>
    </w:p>
    <w:p>
      <w:pPr>
        <w:rPr>
          <w:rFonts w:hint="eastAsia" w:ascii="方正小标宋简体" w:hAnsi="黑体" w:eastAsia="方正小标宋简体"/>
          <w:sz w:val="44"/>
          <w:szCs w:val="44"/>
        </w:rPr>
      </w:pPr>
      <w:r>
        <w:rPr>
          <w:rFonts w:hint="eastAsia" w:ascii="黑体" w:hAnsi="黑体" w:eastAsia="黑体"/>
          <w:szCs w:val="21"/>
        </w:rPr>
        <w:t>附件2:</w:t>
      </w:r>
    </w:p>
    <w:tbl>
      <w:tblPr>
        <w:tblStyle w:val="5"/>
        <w:tblW w:w="9945" w:type="dxa"/>
        <w:jc w:val="center"/>
        <w:tblLayout w:type="fixed"/>
        <w:tblCellMar>
          <w:top w:w="0" w:type="dxa"/>
          <w:left w:w="108" w:type="dxa"/>
          <w:bottom w:w="0" w:type="dxa"/>
          <w:right w:w="108" w:type="dxa"/>
        </w:tblCellMar>
      </w:tblPr>
      <w:tblGrid>
        <w:gridCol w:w="640"/>
        <w:gridCol w:w="1064"/>
        <w:gridCol w:w="1206"/>
        <w:gridCol w:w="980"/>
        <w:gridCol w:w="1136"/>
        <w:gridCol w:w="1004"/>
        <w:gridCol w:w="765"/>
        <w:gridCol w:w="826"/>
        <w:gridCol w:w="554"/>
        <w:gridCol w:w="525"/>
        <w:gridCol w:w="385"/>
        <w:gridCol w:w="860"/>
      </w:tblGrid>
      <w:tr>
        <w:tblPrEx>
          <w:tblCellMar>
            <w:top w:w="0" w:type="dxa"/>
            <w:left w:w="108" w:type="dxa"/>
            <w:bottom w:w="0" w:type="dxa"/>
            <w:right w:w="108" w:type="dxa"/>
          </w:tblCellMar>
        </w:tblPrEx>
        <w:trPr>
          <w:trHeight w:val="454" w:hRule="exact"/>
          <w:jc w:val="center"/>
        </w:trPr>
        <w:tc>
          <w:tcPr>
            <w:tcW w:w="9945" w:type="dxa"/>
            <w:gridSpan w:val="12"/>
            <w:tcBorders>
              <w:top w:val="nil"/>
              <w:left w:val="nil"/>
              <w:bottom w:val="nil"/>
              <w:right w:val="nil"/>
            </w:tcBorders>
            <w:noWrap w:val="0"/>
            <w:vAlign w:val="center"/>
          </w:tcPr>
          <w:p>
            <w:pPr>
              <w:widowControl/>
              <w:spacing w:line="400" w:lineRule="exact"/>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945" w:type="dxa"/>
            <w:gridSpan w:val="12"/>
            <w:tcBorders>
              <w:top w:val="nil"/>
              <w:left w:val="nil"/>
              <w:bottom w:val="nil"/>
              <w:right w:val="nil"/>
            </w:tcBorders>
            <w:noWrap w:val="0"/>
            <w:vAlign w:val="top"/>
          </w:tcPr>
          <w:p>
            <w:pPr>
              <w:widowControl/>
              <w:jc w:val="center"/>
              <w:rPr>
                <w:rFonts w:hint="eastAsia" w:ascii="黑体" w:hAnsi="宋体" w:eastAsia="黑体" w:cs="宋体"/>
                <w:kern w:val="0"/>
                <w:szCs w:val="21"/>
              </w:rPr>
            </w:pPr>
            <w:r>
              <w:rPr>
                <w:rFonts w:hint="eastAsia" w:ascii="黑体" w:hAnsi="宋体" w:eastAsia="黑体" w:cs="宋体"/>
                <w:kern w:val="0"/>
                <w:szCs w:val="21"/>
              </w:rPr>
              <w:t xml:space="preserve">（  </w:t>
            </w:r>
            <w:r>
              <w:rPr>
                <w:rFonts w:hint="eastAsia" w:ascii="黑体" w:hAnsi="宋体" w:eastAsia="黑体" w:cs="宋体"/>
                <w:kern w:val="0"/>
                <w:szCs w:val="21"/>
                <w:lang w:val="en-US" w:eastAsia="zh-CN"/>
              </w:rPr>
              <w:t>2019</w:t>
            </w:r>
            <w:r>
              <w:rPr>
                <w:rFonts w:hint="eastAsia" w:ascii="黑体" w:hAnsi="宋体" w:eastAsia="黑体" w:cs="宋体"/>
                <w:kern w:val="0"/>
                <w:szCs w:val="21"/>
              </w:rPr>
              <w:t xml:space="preserve">  年度）</w:t>
            </w:r>
          </w:p>
        </w:tc>
      </w:tr>
      <w:tr>
        <w:tblPrEx>
          <w:tblCellMar>
            <w:top w:w="0" w:type="dxa"/>
            <w:left w:w="108" w:type="dxa"/>
            <w:bottom w:w="0" w:type="dxa"/>
            <w:right w:w="108" w:type="dxa"/>
          </w:tblCellMar>
        </w:tblPrEx>
        <w:trPr>
          <w:trHeight w:val="403" w:hRule="exact"/>
          <w:jc w:val="center"/>
        </w:trPr>
        <w:tc>
          <w:tcPr>
            <w:tcW w:w="17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项目名称</w:t>
            </w:r>
          </w:p>
        </w:tc>
        <w:tc>
          <w:tcPr>
            <w:tcW w:w="8241"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lang w:eastAsia="zh-CN"/>
              </w:rPr>
              <w:t>规划信息系统硬件维护</w:t>
            </w:r>
          </w:p>
        </w:tc>
      </w:tr>
      <w:tr>
        <w:tblPrEx>
          <w:tblCellMar>
            <w:top w:w="0" w:type="dxa"/>
            <w:left w:w="108" w:type="dxa"/>
            <w:bottom w:w="0" w:type="dxa"/>
            <w:right w:w="108" w:type="dxa"/>
          </w:tblCellMar>
        </w:tblPrEx>
        <w:trPr>
          <w:trHeight w:val="644" w:hRule="exact"/>
          <w:jc w:val="center"/>
        </w:trPr>
        <w:tc>
          <w:tcPr>
            <w:tcW w:w="17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主管部门</w:t>
            </w:r>
          </w:p>
        </w:tc>
        <w:tc>
          <w:tcPr>
            <w:tcW w:w="509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lang w:eastAsia="zh-CN"/>
              </w:rPr>
              <w:t>南昌市自然资源局</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实施单位</w:t>
            </w:r>
          </w:p>
        </w:tc>
        <w:tc>
          <w:tcPr>
            <w:tcW w:w="232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lang w:eastAsia="zh-CN"/>
              </w:rPr>
              <w:t>南昌市城市规划研究信息中心</w:t>
            </w:r>
          </w:p>
        </w:tc>
      </w:tr>
      <w:tr>
        <w:tblPrEx>
          <w:tblCellMar>
            <w:top w:w="0" w:type="dxa"/>
            <w:left w:w="108" w:type="dxa"/>
            <w:bottom w:w="0" w:type="dxa"/>
            <w:right w:w="108" w:type="dxa"/>
          </w:tblCellMar>
        </w:tblPrEx>
        <w:trPr>
          <w:trHeight w:val="495" w:hRule="exact"/>
          <w:jc w:val="center"/>
        </w:trPr>
        <w:tc>
          <w:tcPr>
            <w:tcW w:w="170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项目资金</w:t>
            </w:r>
            <w:r>
              <w:rPr>
                <w:rFonts w:hint="eastAsia" w:ascii="黑体" w:hAnsi="宋体" w:eastAsia="黑体" w:cs="宋体"/>
                <w:kern w:val="0"/>
                <w:szCs w:val="21"/>
              </w:rPr>
              <w:br w:type="textWrapping"/>
            </w:r>
            <w:r>
              <w:rPr>
                <w:rFonts w:hint="eastAsia" w:ascii="黑体" w:hAnsi="宋体" w:eastAsia="黑体" w:cs="宋体"/>
                <w:kern w:val="0"/>
                <w:szCs w:val="21"/>
              </w:rPr>
              <w:t>（万元）</w:t>
            </w: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13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年初</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预算数</w:t>
            </w:r>
          </w:p>
        </w:tc>
        <w:tc>
          <w:tcPr>
            <w:tcW w:w="1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预算数</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执行数</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分值</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执行率</w:t>
            </w:r>
          </w:p>
        </w:tc>
        <w:tc>
          <w:tcPr>
            <w:tcW w:w="8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得分</w:t>
            </w:r>
          </w:p>
        </w:tc>
      </w:tr>
      <w:tr>
        <w:tblPrEx>
          <w:tblCellMar>
            <w:top w:w="0" w:type="dxa"/>
            <w:left w:w="108" w:type="dxa"/>
            <w:bottom w:w="0" w:type="dxa"/>
            <w:right w:w="108" w:type="dxa"/>
          </w:tblCellMar>
        </w:tblPrEx>
        <w:trPr>
          <w:trHeight w:val="334"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黑体" w:hAnsi="宋体" w:eastAsia="黑体" w:cs="宋体"/>
                <w:kern w:val="0"/>
                <w:szCs w:val="21"/>
              </w:rPr>
            </w:pPr>
            <w:r>
              <w:rPr>
                <w:rFonts w:hint="eastAsia" w:ascii="黑体" w:hAnsi="宋体" w:eastAsia="黑体" w:cs="宋体"/>
                <w:kern w:val="0"/>
                <w:szCs w:val="21"/>
              </w:rPr>
              <w:t>年度资金总额</w:t>
            </w:r>
          </w:p>
        </w:tc>
        <w:tc>
          <w:tcPr>
            <w:tcW w:w="11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54.4</w:t>
            </w:r>
          </w:p>
        </w:tc>
        <w:tc>
          <w:tcPr>
            <w:tcW w:w="1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54.4</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szCs w:val="22"/>
                <w:lang w:val="en-US" w:eastAsia="zh-CN"/>
              </w:rPr>
              <w:t>52.706</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10</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96.88 %</w:t>
            </w:r>
          </w:p>
        </w:tc>
        <w:tc>
          <w:tcPr>
            <w:tcW w:w="8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w:t>
            </w:r>
          </w:p>
        </w:tc>
      </w:tr>
      <w:tr>
        <w:tblPrEx>
          <w:tblCellMar>
            <w:top w:w="0" w:type="dxa"/>
            <w:left w:w="108" w:type="dxa"/>
            <w:bottom w:w="0" w:type="dxa"/>
            <w:right w:w="108" w:type="dxa"/>
          </w:tblCellMar>
        </w:tblPrEx>
        <w:trPr>
          <w:trHeight w:val="358"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其中：当年财政拨款</w:t>
            </w:r>
          </w:p>
        </w:tc>
        <w:tc>
          <w:tcPr>
            <w:tcW w:w="11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54.4</w:t>
            </w:r>
          </w:p>
        </w:tc>
        <w:tc>
          <w:tcPr>
            <w:tcW w:w="1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54.4</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szCs w:val="22"/>
                <w:lang w:val="en-US" w:eastAsia="zh-CN"/>
              </w:rPr>
              <w:t>52.706</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8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47"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 xml:space="preserve">      上年结转资金</w:t>
            </w:r>
          </w:p>
        </w:tc>
        <w:tc>
          <w:tcPr>
            <w:tcW w:w="113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8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00"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 xml:space="preserve">  其他资金</w:t>
            </w:r>
          </w:p>
        </w:tc>
        <w:tc>
          <w:tcPr>
            <w:tcW w:w="113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8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05" w:hRule="exact"/>
          <w:jc w:val="center"/>
        </w:trPr>
        <w:tc>
          <w:tcPr>
            <w:tcW w:w="6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年度总体目标</w:t>
            </w:r>
          </w:p>
        </w:tc>
        <w:tc>
          <w:tcPr>
            <w:tcW w:w="615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预期目标</w:t>
            </w:r>
          </w:p>
        </w:tc>
        <w:tc>
          <w:tcPr>
            <w:tcW w:w="315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实际完成情况</w:t>
            </w:r>
          </w:p>
        </w:tc>
      </w:tr>
      <w:tr>
        <w:tblPrEx>
          <w:tblCellMar>
            <w:top w:w="0" w:type="dxa"/>
            <w:left w:w="108" w:type="dxa"/>
            <w:bottom w:w="0" w:type="dxa"/>
            <w:right w:w="108" w:type="dxa"/>
          </w:tblCellMar>
        </w:tblPrEx>
        <w:trPr>
          <w:trHeight w:val="809" w:hRule="exact"/>
          <w:jc w:val="center"/>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615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firstLine="420" w:firstLineChars="200"/>
              <w:jc w:val="both"/>
              <w:rPr>
                <w:rFonts w:hint="eastAsia" w:ascii="黑体" w:hAnsi="宋体" w:eastAsia="黑体" w:cs="宋体"/>
                <w:kern w:val="0"/>
                <w:szCs w:val="21"/>
              </w:rPr>
            </w:pPr>
            <w:r>
              <w:rPr>
                <w:rFonts w:hint="eastAsia" w:ascii="黑体" w:hAnsi="宋体" w:eastAsia="黑体" w:cs="宋体"/>
                <w:kern w:val="0"/>
                <w:szCs w:val="21"/>
              </w:rPr>
              <w:t>完成2019年规划</w:t>
            </w:r>
            <w:r>
              <w:rPr>
                <w:rFonts w:hint="eastAsia" w:ascii="黑体" w:hAnsi="宋体" w:eastAsia="黑体" w:cs="宋体"/>
                <w:kern w:val="0"/>
                <w:szCs w:val="21"/>
                <w:lang w:val="en-US" w:eastAsia="zh-CN"/>
              </w:rPr>
              <w:t>成果数据坐标转换处理</w:t>
            </w:r>
            <w:r>
              <w:rPr>
                <w:rFonts w:hint="eastAsia" w:ascii="黑体" w:hAnsi="宋体" w:eastAsia="黑体" w:cs="宋体"/>
                <w:kern w:val="0"/>
                <w:szCs w:val="21"/>
              </w:rPr>
              <w:t>，以及国土空间规划相关信息化运维软硬件及配件采购、办公</w:t>
            </w:r>
            <w:r>
              <w:rPr>
                <w:rFonts w:hint="eastAsia" w:ascii="黑体" w:hAnsi="宋体" w:eastAsia="黑体" w:cs="宋体"/>
                <w:kern w:val="0"/>
                <w:szCs w:val="21"/>
                <w:lang w:val="en-US" w:eastAsia="zh-CN"/>
              </w:rPr>
              <w:t>家具</w:t>
            </w:r>
            <w:r>
              <w:rPr>
                <w:rFonts w:hint="eastAsia" w:ascii="黑体" w:hAnsi="宋体" w:eastAsia="黑体" w:cs="宋体"/>
                <w:kern w:val="0"/>
                <w:szCs w:val="21"/>
              </w:rPr>
              <w:t>采购、外出学习、调研等配套工作。</w:t>
            </w:r>
          </w:p>
        </w:tc>
        <w:tc>
          <w:tcPr>
            <w:tcW w:w="315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黑体" w:hAnsi="宋体" w:eastAsia="黑体" w:cs="宋体"/>
                <w:kern w:val="0"/>
                <w:szCs w:val="21"/>
                <w:lang w:val="en-US" w:eastAsia="zh-CN"/>
              </w:rPr>
            </w:pPr>
            <w:r>
              <w:rPr>
                <w:rFonts w:hint="eastAsia" w:ascii="黑体" w:hAnsi="宋体" w:eastAsia="黑体" w:cs="宋体"/>
                <w:kern w:val="0"/>
                <w:szCs w:val="21"/>
                <w:lang w:eastAsia="zh-CN"/>
              </w:rPr>
              <w:t>已完成</w:t>
            </w:r>
            <w:r>
              <w:rPr>
                <w:rFonts w:hint="eastAsia" w:ascii="黑体" w:hAnsi="宋体" w:eastAsia="黑体" w:cs="宋体"/>
                <w:kern w:val="0"/>
                <w:szCs w:val="21"/>
                <w:lang w:val="en-US" w:eastAsia="zh-CN"/>
              </w:rPr>
              <w:t>2019年规划信息系统硬件维护任务，实现全部绩效目标。</w:t>
            </w:r>
          </w:p>
        </w:tc>
      </w:tr>
      <w:tr>
        <w:tblPrEx>
          <w:tblCellMar>
            <w:top w:w="0" w:type="dxa"/>
            <w:left w:w="108" w:type="dxa"/>
            <w:bottom w:w="0" w:type="dxa"/>
            <w:right w:w="108" w:type="dxa"/>
          </w:tblCellMar>
        </w:tblPrEx>
        <w:trPr>
          <w:trHeight w:val="743" w:hRule="exact"/>
          <w:jc w:val="center"/>
        </w:trPr>
        <w:tc>
          <w:tcPr>
            <w:tcW w:w="64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6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一级指标</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二级指标</w:t>
            </w: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三级指标</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指标值</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完成值</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分值</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得分</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偏差原因分析及改进措施</w:t>
            </w:r>
          </w:p>
        </w:tc>
      </w:tr>
      <w:tr>
        <w:tblPrEx>
          <w:tblCellMar>
            <w:top w:w="0" w:type="dxa"/>
            <w:left w:w="108" w:type="dxa"/>
            <w:bottom w:w="0" w:type="dxa"/>
            <w:right w:w="108" w:type="dxa"/>
          </w:tblCellMar>
        </w:tblPrEx>
        <w:trPr>
          <w:trHeight w:val="567"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（50分）</w:t>
            </w:r>
          </w:p>
        </w:tc>
        <w:tc>
          <w:tcPr>
            <w:tcW w:w="120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left"/>
              <w:rPr>
                <w:rFonts w:hint="eastAsia" w:ascii="黑体" w:hAnsi="宋体" w:eastAsia="黑体" w:cs="宋体"/>
                <w:kern w:val="0"/>
                <w:szCs w:val="21"/>
              </w:rPr>
            </w:pPr>
            <w:r>
              <w:rPr>
                <w:rFonts w:hint="eastAsia" w:ascii="黑体" w:hAnsi="宋体" w:eastAsia="黑体" w:cs="宋体"/>
                <w:kern w:val="0"/>
                <w:szCs w:val="21"/>
              </w:rPr>
              <w:t>（20分）</w:t>
            </w: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规划成果数据坐标转换处理</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 1项</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100%</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r>
      <w:tr>
        <w:tblPrEx>
          <w:tblCellMar>
            <w:top w:w="0" w:type="dxa"/>
            <w:left w:w="108" w:type="dxa"/>
            <w:bottom w:w="0" w:type="dxa"/>
            <w:right w:w="108" w:type="dxa"/>
          </w:tblCellMar>
        </w:tblPrEx>
        <w:trPr>
          <w:trHeight w:val="567"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lang w:val="en-US" w:eastAsia="zh-CN"/>
              </w:rPr>
            </w:pPr>
            <w:r>
              <w:rPr>
                <w:rFonts w:hint="eastAsia" w:ascii="黑体" w:hAnsi="宋体" w:eastAsia="黑体" w:cs="宋体"/>
                <w:kern w:val="0"/>
                <w:szCs w:val="21"/>
              </w:rPr>
              <w:t>信息化运维软硬件、配件及办公</w:t>
            </w:r>
            <w:r>
              <w:rPr>
                <w:rFonts w:hint="eastAsia" w:ascii="黑体" w:hAnsi="宋体" w:eastAsia="黑体" w:cs="宋体"/>
                <w:kern w:val="0"/>
                <w:szCs w:val="21"/>
                <w:lang w:val="en-US" w:eastAsia="zh-CN"/>
              </w:rPr>
              <w:t>家具采购</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 1批</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100%</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7</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7</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r>
      <w:tr>
        <w:tblPrEx>
          <w:tblCellMar>
            <w:top w:w="0" w:type="dxa"/>
            <w:left w:w="108" w:type="dxa"/>
            <w:bottom w:w="0" w:type="dxa"/>
            <w:right w:w="108" w:type="dxa"/>
          </w:tblCellMar>
        </w:tblPrEx>
        <w:trPr>
          <w:trHeight w:val="567"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lang w:val="en-US" w:eastAsia="zh-CN"/>
              </w:rPr>
            </w:pPr>
            <w:r>
              <w:rPr>
                <w:rFonts w:hint="eastAsia" w:ascii="黑体" w:hAnsi="宋体" w:eastAsia="黑体" w:cs="宋体"/>
                <w:kern w:val="0"/>
                <w:szCs w:val="21"/>
              </w:rPr>
              <w:t>外出调研、学习</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&gt;= 3次</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100%</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3</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3</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r>
      <w:tr>
        <w:tblPrEx>
          <w:tblCellMar>
            <w:top w:w="0" w:type="dxa"/>
            <w:left w:w="108" w:type="dxa"/>
            <w:bottom w:w="0" w:type="dxa"/>
            <w:right w:w="108" w:type="dxa"/>
          </w:tblCellMar>
        </w:tblPrEx>
        <w:trPr>
          <w:trHeight w:val="567"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left"/>
              <w:rPr>
                <w:rFonts w:hint="eastAsia" w:ascii="黑体" w:hAnsi="宋体" w:eastAsia="黑体" w:cs="宋体"/>
                <w:kern w:val="0"/>
                <w:szCs w:val="21"/>
              </w:rPr>
            </w:pPr>
            <w:r>
              <w:rPr>
                <w:rFonts w:hint="eastAsia" w:ascii="黑体" w:hAnsi="宋体" w:eastAsia="黑体" w:cs="宋体"/>
                <w:kern w:val="0"/>
                <w:szCs w:val="21"/>
              </w:rPr>
              <w:t>（15分）</w:t>
            </w: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color w:val="000000"/>
                <w:kern w:val="0"/>
                <w:szCs w:val="21"/>
              </w:rPr>
            </w:pPr>
            <w:r>
              <w:rPr>
                <w:rFonts w:hint="eastAsia" w:ascii="黑体" w:hAnsi="宋体" w:eastAsia="黑体" w:cs="宋体"/>
                <w:color w:val="000000"/>
                <w:kern w:val="0"/>
                <w:szCs w:val="21"/>
              </w:rPr>
              <w:t>全部通过验收</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 100%</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100%</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15</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15</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r>
      <w:tr>
        <w:tblPrEx>
          <w:tblCellMar>
            <w:top w:w="0" w:type="dxa"/>
            <w:left w:w="108" w:type="dxa"/>
            <w:bottom w:w="0" w:type="dxa"/>
            <w:right w:w="108" w:type="dxa"/>
          </w:tblCellMar>
        </w:tblPrEx>
        <w:trPr>
          <w:trHeight w:val="567"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left"/>
              <w:rPr>
                <w:rFonts w:hint="eastAsia" w:ascii="黑体" w:hAnsi="宋体" w:eastAsia="黑体" w:cs="宋体"/>
                <w:kern w:val="0"/>
                <w:szCs w:val="21"/>
              </w:rPr>
            </w:pPr>
            <w:r>
              <w:rPr>
                <w:rFonts w:hint="eastAsia" w:ascii="黑体" w:hAnsi="宋体" w:eastAsia="黑体" w:cs="宋体"/>
                <w:kern w:val="0"/>
                <w:szCs w:val="21"/>
              </w:rPr>
              <w:t>（5分）</w:t>
            </w: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color w:val="000000"/>
                <w:kern w:val="0"/>
                <w:szCs w:val="21"/>
              </w:rPr>
            </w:pPr>
            <w:r>
              <w:rPr>
                <w:rFonts w:hint="eastAsia" w:ascii="黑体" w:hAnsi="宋体" w:eastAsia="黑体" w:cs="宋体"/>
                <w:color w:val="000000"/>
                <w:kern w:val="0"/>
                <w:szCs w:val="21"/>
              </w:rPr>
              <w:t>2019年12月31日前完成项目验收及款项支付</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kern w:val="0"/>
                <w:szCs w:val="21"/>
                <w:lang w:val="en-US" w:eastAsia="zh-CN"/>
              </w:rPr>
            </w:pPr>
            <w:r>
              <w:rPr>
                <w:rFonts w:hint="eastAsia" w:ascii="黑体" w:hAnsi="宋体" w:eastAsia="黑体" w:cs="宋体"/>
                <w:color w:val="000000"/>
                <w:kern w:val="0"/>
                <w:szCs w:val="21"/>
                <w:lang w:val="en-US" w:eastAsia="zh-CN"/>
              </w:rPr>
              <w:t>= 100%</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100%</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r>
      <w:tr>
        <w:tblPrEx>
          <w:tblCellMar>
            <w:top w:w="0" w:type="dxa"/>
            <w:left w:w="108" w:type="dxa"/>
            <w:bottom w:w="0" w:type="dxa"/>
            <w:right w:w="108" w:type="dxa"/>
          </w:tblCellMar>
        </w:tblPrEx>
        <w:trPr>
          <w:trHeight w:val="833"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left"/>
              <w:rPr>
                <w:rFonts w:hint="eastAsia" w:ascii="黑体" w:hAnsi="宋体" w:eastAsia="黑体" w:cs="宋体"/>
                <w:kern w:val="0"/>
                <w:szCs w:val="21"/>
              </w:rPr>
            </w:pPr>
            <w:r>
              <w:rPr>
                <w:rFonts w:hint="eastAsia" w:ascii="黑体" w:hAnsi="宋体" w:eastAsia="黑体" w:cs="宋体"/>
                <w:kern w:val="0"/>
                <w:szCs w:val="21"/>
              </w:rPr>
              <w:t>（10分）</w:t>
            </w: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color w:val="000000"/>
                <w:kern w:val="0"/>
                <w:szCs w:val="21"/>
                <w:lang w:val="en-US" w:eastAsia="zh-CN"/>
              </w:rPr>
            </w:pPr>
            <w:r>
              <w:rPr>
                <w:rFonts w:hint="eastAsia" w:ascii="黑体" w:hAnsi="宋体" w:eastAsia="黑体" w:cs="宋体"/>
                <w:color w:val="000000"/>
                <w:kern w:val="0"/>
                <w:szCs w:val="21"/>
              </w:rPr>
              <w:t>规划</w:t>
            </w:r>
            <w:r>
              <w:rPr>
                <w:rFonts w:hint="eastAsia" w:ascii="黑体" w:hAnsi="宋体" w:eastAsia="黑体" w:cs="宋体"/>
                <w:color w:val="000000"/>
                <w:kern w:val="0"/>
                <w:szCs w:val="21"/>
                <w:lang w:val="en-US" w:eastAsia="zh-CN"/>
              </w:rPr>
              <w:t>成果数据坐标转换处理成本</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kern w:val="0"/>
                <w:szCs w:val="21"/>
                <w:lang w:val="en-US" w:eastAsia="zh-CN"/>
              </w:rPr>
            </w:pPr>
            <w:r>
              <w:rPr>
                <w:rFonts w:hint="eastAsia" w:ascii="黑体" w:hAnsi="宋体" w:eastAsia="黑体" w:cs="宋体"/>
                <w:color w:val="000000"/>
                <w:kern w:val="0"/>
                <w:szCs w:val="21"/>
                <w:lang w:val="en-US" w:eastAsia="zh-CN"/>
              </w:rPr>
              <w:t xml:space="preserve">&lt;=  </w:t>
            </w:r>
            <w:r>
              <w:rPr>
                <w:rFonts w:hint="eastAsia" w:ascii="黑体" w:hAnsi="宋体" w:eastAsia="黑体" w:cs="宋体"/>
                <w:color w:val="000000"/>
                <w:kern w:val="0"/>
                <w:szCs w:val="21"/>
              </w:rPr>
              <w:t>2</w:t>
            </w:r>
            <w:r>
              <w:rPr>
                <w:rFonts w:hint="eastAsia" w:ascii="黑体" w:hAnsi="宋体" w:eastAsia="黑体" w:cs="宋体"/>
                <w:color w:val="000000"/>
                <w:kern w:val="0"/>
                <w:szCs w:val="21"/>
                <w:lang w:val="en-US" w:eastAsia="zh-CN"/>
              </w:rPr>
              <w:t>5</w:t>
            </w:r>
            <w:r>
              <w:rPr>
                <w:rFonts w:hint="eastAsia" w:ascii="黑体" w:hAnsi="宋体" w:eastAsia="黑体" w:cs="宋体"/>
                <w:color w:val="000000"/>
                <w:kern w:val="0"/>
                <w:szCs w:val="21"/>
              </w:rPr>
              <w:t>万元</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kern w:val="0"/>
                <w:szCs w:val="21"/>
                <w:lang w:val="en-US" w:eastAsia="zh-CN"/>
              </w:rPr>
            </w:pPr>
            <w:r>
              <w:rPr>
                <w:rFonts w:hint="eastAsia" w:ascii="黑体" w:hAnsi="宋体" w:eastAsia="黑体" w:cs="宋体"/>
                <w:color w:val="000000"/>
                <w:kern w:val="0"/>
                <w:szCs w:val="21"/>
                <w:lang w:val="en-US" w:eastAsia="zh-CN"/>
              </w:rPr>
              <w:t>100%</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r>
      <w:tr>
        <w:tblPrEx>
          <w:tblCellMar>
            <w:top w:w="0" w:type="dxa"/>
            <w:left w:w="108" w:type="dxa"/>
            <w:bottom w:w="0" w:type="dxa"/>
            <w:right w:w="108" w:type="dxa"/>
          </w:tblCellMar>
        </w:tblPrEx>
        <w:trPr>
          <w:trHeight w:val="755"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color w:val="000000"/>
                <w:kern w:val="0"/>
                <w:szCs w:val="21"/>
                <w:lang w:eastAsia="zh-CN"/>
              </w:rPr>
            </w:pPr>
            <w:r>
              <w:rPr>
                <w:rFonts w:hint="eastAsia" w:ascii="黑体" w:hAnsi="宋体" w:eastAsia="黑体" w:cs="宋体"/>
                <w:color w:val="000000"/>
                <w:kern w:val="0"/>
                <w:szCs w:val="21"/>
              </w:rPr>
              <w:t>国土空间规划配套工作</w:t>
            </w:r>
            <w:r>
              <w:rPr>
                <w:rFonts w:hint="eastAsia" w:ascii="黑体" w:hAnsi="宋体" w:eastAsia="黑体" w:cs="宋体"/>
                <w:color w:val="000000"/>
                <w:kern w:val="0"/>
                <w:szCs w:val="21"/>
                <w:lang w:eastAsia="zh-CN"/>
              </w:rPr>
              <w:t>成本</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kern w:val="0"/>
                <w:szCs w:val="21"/>
                <w:lang w:val="en-US" w:eastAsia="zh-CN"/>
              </w:rPr>
            </w:pPr>
            <w:r>
              <w:rPr>
                <w:rFonts w:hint="eastAsia" w:ascii="黑体" w:hAnsi="宋体" w:eastAsia="黑体" w:cs="宋体"/>
                <w:color w:val="000000"/>
                <w:kern w:val="0"/>
                <w:szCs w:val="21"/>
                <w:lang w:val="en-US" w:eastAsia="zh-CN"/>
              </w:rPr>
              <w:t>&lt;= 29</w:t>
            </w:r>
            <w:r>
              <w:rPr>
                <w:rFonts w:hint="eastAsia" w:ascii="黑体" w:hAnsi="宋体" w:eastAsia="黑体" w:cs="宋体"/>
                <w:color w:val="000000"/>
                <w:kern w:val="0"/>
                <w:szCs w:val="21"/>
              </w:rPr>
              <w:t>.4</w:t>
            </w:r>
            <w:r>
              <w:rPr>
                <w:rFonts w:hint="eastAsia" w:ascii="黑体" w:hAnsi="宋体" w:eastAsia="黑体" w:cs="宋体"/>
                <w:color w:val="000000"/>
                <w:kern w:val="0"/>
                <w:szCs w:val="21"/>
                <w:lang w:eastAsia="zh-CN"/>
              </w:rPr>
              <w:t>万元</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100%</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r>
      <w:tr>
        <w:tblPrEx>
          <w:tblCellMar>
            <w:top w:w="0" w:type="dxa"/>
            <w:left w:w="108" w:type="dxa"/>
            <w:bottom w:w="0" w:type="dxa"/>
            <w:right w:w="108" w:type="dxa"/>
          </w:tblCellMar>
        </w:tblPrEx>
        <w:trPr>
          <w:trHeight w:val="567"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（30分）</w:t>
            </w: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r>
              <w:rPr>
                <w:rFonts w:hint="eastAsia" w:ascii="黑体" w:hAnsi="宋体" w:eastAsia="黑体" w:cs="宋体"/>
                <w:kern w:val="0"/>
                <w:szCs w:val="21"/>
              </w:rPr>
              <w:t>经济效益</w:t>
            </w:r>
          </w:p>
          <w:p>
            <w:pPr>
              <w:widowControl/>
              <w:spacing w:line="240" w:lineRule="exact"/>
              <w:jc w:val="left"/>
              <w:rPr>
                <w:rFonts w:hint="eastAsia" w:ascii="黑体" w:hAnsi="宋体" w:eastAsia="黑体" w:cs="宋体"/>
                <w:kern w:val="0"/>
                <w:szCs w:val="21"/>
                <w:lang w:eastAsia="zh-CN"/>
              </w:rPr>
            </w:pPr>
            <w:r>
              <w:rPr>
                <w:rFonts w:hint="eastAsia" w:ascii="黑体" w:hAnsi="宋体" w:eastAsia="黑体" w:cs="宋体"/>
                <w:kern w:val="0"/>
                <w:szCs w:val="21"/>
              </w:rPr>
              <w:t>指标</w:t>
            </w:r>
            <w:r>
              <w:rPr>
                <w:rFonts w:hint="eastAsia" w:ascii="黑体" w:hAnsi="宋体" w:eastAsia="黑体" w:cs="宋体"/>
                <w:kern w:val="0"/>
                <w:szCs w:val="21"/>
                <w:lang w:eastAsia="zh-CN"/>
              </w:rPr>
              <w:t>（</w:t>
            </w:r>
            <w:r>
              <w:rPr>
                <w:rFonts w:hint="eastAsia" w:ascii="黑体" w:hAnsi="宋体" w:eastAsia="黑体" w:cs="宋体"/>
                <w:kern w:val="0"/>
                <w:szCs w:val="21"/>
                <w:lang w:val="en-US" w:eastAsia="zh-CN"/>
              </w:rPr>
              <w:t>0分</w:t>
            </w:r>
            <w:r>
              <w:rPr>
                <w:rFonts w:hint="eastAsia" w:ascii="黑体" w:hAnsi="宋体" w:eastAsia="黑体" w:cs="宋体"/>
                <w:kern w:val="0"/>
                <w:szCs w:val="21"/>
                <w:lang w:eastAsia="zh-CN"/>
              </w:rPr>
              <w:t>）</w:t>
            </w: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color w:val="000000"/>
                <w:kern w:val="0"/>
                <w:szCs w:val="21"/>
                <w:lang w:eastAsia="zh-CN"/>
              </w:rPr>
            </w:pPr>
            <w:r>
              <w:rPr>
                <w:rFonts w:hint="eastAsia" w:ascii="黑体" w:hAnsi="宋体" w:eastAsia="黑体" w:cs="宋体"/>
                <w:color w:val="000000"/>
                <w:kern w:val="0"/>
                <w:szCs w:val="21"/>
                <w:lang w:eastAsia="zh-CN"/>
              </w:rPr>
              <w:t>无</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lang w:eastAsia="zh-CN"/>
              </w:rPr>
              <w:t>无</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color w:val="000000"/>
                <w:kern w:val="0"/>
                <w:szCs w:val="21"/>
                <w:lang w:eastAsia="zh-CN"/>
              </w:rPr>
              <w:t>无</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color w:val="000000"/>
                <w:kern w:val="0"/>
                <w:szCs w:val="21"/>
                <w:lang w:eastAsia="zh-CN"/>
              </w:rPr>
              <w:t>无</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color w:val="000000"/>
                <w:kern w:val="0"/>
                <w:szCs w:val="21"/>
                <w:lang w:eastAsia="zh-CN"/>
              </w:rPr>
              <w:t>无</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r>
      <w:tr>
        <w:tblPrEx>
          <w:tblCellMar>
            <w:top w:w="0" w:type="dxa"/>
            <w:left w:w="108" w:type="dxa"/>
            <w:bottom w:w="0" w:type="dxa"/>
            <w:right w:w="108" w:type="dxa"/>
          </w:tblCellMar>
        </w:tblPrEx>
        <w:trPr>
          <w:trHeight w:val="762"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left"/>
              <w:rPr>
                <w:rFonts w:hint="eastAsia" w:ascii="黑体" w:hAnsi="宋体" w:eastAsia="黑体" w:cs="宋体"/>
                <w:kern w:val="0"/>
                <w:szCs w:val="21"/>
                <w:lang w:eastAsia="zh-CN"/>
              </w:rPr>
            </w:pPr>
            <w:r>
              <w:rPr>
                <w:rFonts w:hint="eastAsia" w:ascii="黑体" w:hAnsi="宋体" w:eastAsia="黑体" w:cs="宋体"/>
                <w:kern w:val="0"/>
                <w:szCs w:val="21"/>
              </w:rPr>
              <w:t>指标</w:t>
            </w:r>
            <w:r>
              <w:rPr>
                <w:rFonts w:hint="eastAsia" w:ascii="黑体" w:hAnsi="宋体" w:eastAsia="黑体" w:cs="宋体"/>
                <w:kern w:val="0"/>
                <w:szCs w:val="21"/>
                <w:lang w:eastAsia="zh-CN"/>
              </w:rPr>
              <w:t>（</w:t>
            </w:r>
            <w:r>
              <w:rPr>
                <w:rFonts w:hint="eastAsia" w:ascii="黑体" w:hAnsi="宋体" w:eastAsia="黑体" w:cs="宋体"/>
                <w:kern w:val="0"/>
                <w:szCs w:val="21"/>
                <w:lang w:val="en-US" w:eastAsia="zh-CN"/>
              </w:rPr>
              <w:t>15分</w:t>
            </w:r>
            <w:r>
              <w:rPr>
                <w:rFonts w:hint="eastAsia" w:ascii="黑体" w:hAnsi="宋体" w:eastAsia="黑体" w:cs="宋体"/>
                <w:kern w:val="0"/>
                <w:szCs w:val="21"/>
                <w:lang w:eastAsia="zh-CN"/>
              </w:rPr>
              <w:t>）</w:t>
            </w: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color w:val="000000"/>
                <w:kern w:val="0"/>
                <w:szCs w:val="21"/>
                <w:lang w:eastAsia="zh-CN"/>
              </w:rPr>
            </w:pPr>
            <w:r>
              <w:rPr>
                <w:rFonts w:hint="eastAsia" w:ascii="黑体" w:hAnsi="宋体" w:eastAsia="黑体" w:cs="宋体"/>
                <w:color w:val="000000"/>
                <w:kern w:val="0"/>
                <w:szCs w:val="21"/>
              </w:rPr>
              <w:t>辅助规划</w:t>
            </w:r>
            <w:r>
              <w:rPr>
                <w:rFonts w:hint="eastAsia" w:ascii="黑体" w:hAnsi="宋体" w:eastAsia="黑体" w:cs="宋体"/>
                <w:color w:val="000000"/>
                <w:kern w:val="0"/>
                <w:szCs w:val="21"/>
                <w:lang w:eastAsia="zh-CN"/>
              </w:rPr>
              <w:t>管理</w:t>
            </w:r>
            <w:r>
              <w:rPr>
                <w:rFonts w:hint="eastAsia" w:ascii="黑体" w:hAnsi="宋体" w:eastAsia="黑体" w:cs="宋体"/>
                <w:color w:val="000000"/>
                <w:kern w:val="0"/>
                <w:szCs w:val="21"/>
              </w:rPr>
              <w:t>及信息化服务能力</w:t>
            </w:r>
            <w:r>
              <w:rPr>
                <w:rFonts w:hint="eastAsia" w:ascii="黑体" w:hAnsi="宋体" w:eastAsia="黑体" w:cs="宋体"/>
                <w:color w:val="000000"/>
                <w:kern w:val="0"/>
                <w:szCs w:val="21"/>
                <w:lang w:eastAsia="zh-CN"/>
              </w:rPr>
              <w:t>，营造良好社会反响</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&gt;= 90%</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90%</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15</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14</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r>
              <w:rPr>
                <w:rFonts w:hint="eastAsia" w:ascii="黑体" w:hAnsi="宋体" w:eastAsia="黑体" w:cs="宋体"/>
                <w:kern w:val="0"/>
                <w:szCs w:val="21"/>
                <w:lang w:eastAsia="zh-CN"/>
              </w:rPr>
              <w:t>正逐步发挥作用，需不断完善</w:t>
            </w:r>
          </w:p>
        </w:tc>
      </w:tr>
      <w:tr>
        <w:tblPrEx>
          <w:tblCellMar>
            <w:top w:w="0" w:type="dxa"/>
            <w:left w:w="108" w:type="dxa"/>
            <w:bottom w:w="0" w:type="dxa"/>
            <w:right w:w="108" w:type="dxa"/>
          </w:tblCellMar>
        </w:tblPrEx>
        <w:trPr>
          <w:trHeight w:val="567"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r>
              <w:rPr>
                <w:rFonts w:hint="eastAsia" w:ascii="黑体" w:hAnsi="宋体" w:eastAsia="黑体" w:cs="宋体"/>
                <w:kern w:val="0"/>
                <w:szCs w:val="21"/>
              </w:rPr>
              <w:t>生态效益</w:t>
            </w:r>
          </w:p>
          <w:p>
            <w:pPr>
              <w:widowControl/>
              <w:spacing w:line="240" w:lineRule="exact"/>
              <w:jc w:val="left"/>
              <w:rPr>
                <w:rFonts w:hint="eastAsia" w:ascii="黑体" w:hAnsi="宋体" w:eastAsia="黑体" w:cs="宋体"/>
                <w:kern w:val="0"/>
                <w:szCs w:val="21"/>
                <w:lang w:eastAsia="zh-CN"/>
              </w:rPr>
            </w:pPr>
            <w:r>
              <w:rPr>
                <w:rFonts w:hint="eastAsia" w:ascii="黑体" w:hAnsi="宋体" w:eastAsia="黑体" w:cs="宋体"/>
                <w:kern w:val="0"/>
                <w:szCs w:val="21"/>
              </w:rPr>
              <w:t>指标</w:t>
            </w:r>
            <w:r>
              <w:rPr>
                <w:rFonts w:hint="eastAsia" w:ascii="黑体" w:hAnsi="宋体" w:eastAsia="黑体" w:cs="宋体"/>
                <w:kern w:val="0"/>
                <w:szCs w:val="21"/>
                <w:lang w:eastAsia="zh-CN"/>
              </w:rPr>
              <w:t>（</w:t>
            </w:r>
            <w:r>
              <w:rPr>
                <w:rFonts w:hint="eastAsia" w:ascii="黑体" w:hAnsi="宋体" w:eastAsia="黑体" w:cs="宋体"/>
                <w:kern w:val="0"/>
                <w:szCs w:val="21"/>
                <w:lang w:val="en-US" w:eastAsia="zh-CN"/>
              </w:rPr>
              <w:t>0分</w:t>
            </w:r>
            <w:r>
              <w:rPr>
                <w:rFonts w:hint="eastAsia" w:ascii="黑体" w:hAnsi="宋体" w:eastAsia="黑体" w:cs="宋体"/>
                <w:kern w:val="0"/>
                <w:szCs w:val="21"/>
                <w:lang w:eastAsia="zh-CN"/>
              </w:rPr>
              <w:t>）</w:t>
            </w: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color w:val="000000"/>
                <w:kern w:val="0"/>
                <w:szCs w:val="21"/>
                <w:lang w:eastAsia="zh-CN"/>
              </w:rPr>
            </w:pPr>
            <w:r>
              <w:rPr>
                <w:rFonts w:hint="eastAsia" w:ascii="黑体" w:hAnsi="宋体" w:eastAsia="黑体" w:cs="宋体"/>
                <w:color w:val="000000"/>
                <w:kern w:val="0"/>
                <w:szCs w:val="21"/>
                <w:lang w:eastAsia="zh-CN"/>
              </w:rPr>
              <w:t>无</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lang w:eastAsia="zh-CN"/>
              </w:rPr>
              <w:t>无</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lang w:eastAsia="zh-CN"/>
              </w:rPr>
              <w:t>无</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lang w:eastAsia="zh-CN"/>
              </w:rPr>
              <w:t>无</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lang w:eastAsia="zh-CN"/>
              </w:rPr>
              <w:t>无</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r>
      <w:tr>
        <w:tblPrEx>
          <w:tblCellMar>
            <w:top w:w="0" w:type="dxa"/>
            <w:left w:w="108" w:type="dxa"/>
            <w:bottom w:w="0" w:type="dxa"/>
            <w:right w:w="108" w:type="dxa"/>
          </w:tblCellMar>
        </w:tblPrEx>
        <w:trPr>
          <w:trHeight w:val="777"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lang w:eastAsia="zh-CN"/>
              </w:rPr>
            </w:pPr>
            <w:r>
              <w:rPr>
                <w:rFonts w:hint="eastAsia" w:ascii="黑体" w:hAnsi="宋体" w:eastAsia="黑体" w:cs="宋体"/>
                <w:kern w:val="0"/>
                <w:szCs w:val="21"/>
              </w:rPr>
              <w:t>可持续影响指标</w:t>
            </w:r>
            <w:r>
              <w:rPr>
                <w:rFonts w:hint="eastAsia" w:ascii="黑体" w:hAnsi="宋体" w:eastAsia="黑体" w:cs="宋体"/>
                <w:kern w:val="0"/>
                <w:szCs w:val="21"/>
                <w:lang w:eastAsia="zh-CN"/>
              </w:rPr>
              <w:t>（</w:t>
            </w:r>
            <w:r>
              <w:rPr>
                <w:rFonts w:hint="eastAsia" w:ascii="黑体" w:hAnsi="宋体" w:eastAsia="黑体" w:cs="宋体"/>
                <w:kern w:val="0"/>
                <w:szCs w:val="21"/>
                <w:lang w:val="en-US" w:eastAsia="zh-CN"/>
              </w:rPr>
              <w:t>15分</w:t>
            </w:r>
            <w:r>
              <w:rPr>
                <w:rFonts w:hint="eastAsia" w:ascii="黑体" w:hAnsi="宋体" w:eastAsia="黑体" w:cs="宋体"/>
                <w:kern w:val="0"/>
                <w:szCs w:val="21"/>
                <w:lang w:eastAsia="zh-CN"/>
              </w:rPr>
              <w:t>）</w:t>
            </w: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color w:val="000000"/>
                <w:kern w:val="0"/>
                <w:szCs w:val="21"/>
              </w:rPr>
            </w:pPr>
            <w:r>
              <w:rPr>
                <w:rFonts w:hint="eastAsia" w:ascii="黑体" w:hAnsi="宋体" w:eastAsia="黑体" w:cs="宋体"/>
                <w:color w:val="000000"/>
                <w:kern w:val="0"/>
                <w:szCs w:val="21"/>
              </w:rPr>
              <w:t>辅助国土空间规划编制，促进城市规划、建设的良性健康发展提升率</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kern w:val="0"/>
                <w:szCs w:val="21"/>
                <w:lang w:val="en-US" w:eastAsia="zh-CN"/>
              </w:rPr>
            </w:pPr>
            <w:r>
              <w:rPr>
                <w:rFonts w:hint="eastAsia" w:ascii="黑体" w:hAnsi="宋体" w:eastAsia="黑体" w:cs="宋体"/>
                <w:color w:val="000000"/>
                <w:kern w:val="0"/>
                <w:szCs w:val="21"/>
                <w:lang w:val="en-US" w:eastAsia="zh-CN"/>
              </w:rPr>
              <w:t>&gt;= 90%</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90%</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4</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lang w:eastAsia="zh-CN"/>
              </w:rPr>
            </w:pPr>
            <w:r>
              <w:rPr>
                <w:rFonts w:hint="eastAsia" w:ascii="黑体" w:hAnsi="宋体" w:eastAsia="黑体" w:cs="宋体"/>
                <w:kern w:val="0"/>
                <w:szCs w:val="21"/>
                <w:lang w:eastAsia="zh-CN"/>
              </w:rPr>
              <w:t>正逐步发挥作用，需不断完善</w:t>
            </w:r>
          </w:p>
        </w:tc>
      </w:tr>
      <w:tr>
        <w:tblPrEx>
          <w:tblCellMar>
            <w:top w:w="0" w:type="dxa"/>
            <w:left w:w="108" w:type="dxa"/>
            <w:bottom w:w="0" w:type="dxa"/>
            <w:right w:w="108" w:type="dxa"/>
          </w:tblCellMar>
        </w:tblPrEx>
        <w:trPr>
          <w:trHeight w:val="627"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color w:val="000000"/>
                <w:kern w:val="0"/>
                <w:szCs w:val="21"/>
              </w:rPr>
            </w:pPr>
            <w:r>
              <w:rPr>
                <w:rFonts w:hint="eastAsia" w:ascii="黑体" w:hAnsi="宋体" w:eastAsia="黑体" w:cs="宋体"/>
                <w:color w:val="000000"/>
                <w:kern w:val="0"/>
                <w:szCs w:val="21"/>
              </w:rPr>
              <w:t>信息系统持续稳定运行天数占全年比重，即正常率</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kern w:val="0"/>
                <w:szCs w:val="21"/>
                <w:lang w:val="en-US" w:eastAsia="zh-CN"/>
              </w:rPr>
            </w:pPr>
            <w:r>
              <w:rPr>
                <w:rFonts w:hint="eastAsia" w:ascii="黑体" w:hAnsi="宋体" w:eastAsia="黑体" w:cs="宋体"/>
                <w:color w:val="000000"/>
                <w:kern w:val="0"/>
                <w:szCs w:val="21"/>
                <w:lang w:val="en-US" w:eastAsia="zh-CN"/>
              </w:rPr>
              <w:t>&gt;= 95%</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95%</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r>
      <w:tr>
        <w:tblPrEx>
          <w:tblCellMar>
            <w:top w:w="0" w:type="dxa"/>
            <w:left w:w="108" w:type="dxa"/>
            <w:bottom w:w="0" w:type="dxa"/>
            <w:right w:w="108" w:type="dxa"/>
          </w:tblCellMar>
        </w:tblPrEx>
        <w:trPr>
          <w:trHeight w:val="625"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（10分）</w:t>
            </w:r>
          </w:p>
        </w:tc>
        <w:tc>
          <w:tcPr>
            <w:tcW w:w="120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r>
              <w:rPr>
                <w:rFonts w:hint="eastAsia" w:ascii="黑体" w:hAnsi="宋体" w:eastAsia="黑体" w:cs="宋体"/>
                <w:kern w:val="0"/>
                <w:szCs w:val="21"/>
              </w:rPr>
              <w:t>服务对象满意度指标（10分）</w:t>
            </w: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color w:val="000000"/>
                <w:kern w:val="0"/>
                <w:szCs w:val="21"/>
              </w:rPr>
            </w:pPr>
            <w:r>
              <w:rPr>
                <w:rFonts w:hint="eastAsia" w:ascii="黑体" w:hAnsi="宋体" w:eastAsia="黑体" w:cs="宋体"/>
                <w:color w:val="000000"/>
                <w:kern w:val="0"/>
                <w:szCs w:val="21"/>
                <w:lang w:eastAsia="zh-CN"/>
              </w:rPr>
              <w:t>用户</w:t>
            </w:r>
            <w:r>
              <w:rPr>
                <w:rFonts w:hint="eastAsia" w:ascii="黑体" w:hAnsi="宋体" w:eastAsia="黑体" w:cs="宋体"/>
                <w:color w:val="000000"/>
                <w:kern w:val="0"/>
                <w:szCs w:val="21"/>
              </w:rPr>
              <w:t>满意度</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kern w:val="0"/>
                <w:szCs w:val="21"/>
                <w:lang w:val="en-US" w:eastAsia="zh-CN"/>
              </w:rPr>
            </w:pPr>
            <w:r>
              <w:rPr>
                <w:rFonts w:hint="eastAsia" w:ascii="黑体" w:hAnsi="宋体" w:eastAsia="黑体" w:cs="宋体"/>
                <w:color w:val="000000"/>
                <w:kern w:val="0"/>
                <w:szCs w:val="21"/>
                <w:lang w:val="en-US" w:eastAsia="zh-CN"/>
              </w:rPr>
              <w:t>&gt;= 90%</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90%</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r>
      <w:tr>
        <w:tblPrEx>
          <w:tblCellMar>
            <w:top w:w="0" w:type="dxa"/>
            <w:left w:w="108" w:type="dxa"/>
            <w:bottom w:w="0" w:type="dxa"/>
            <w:right w:w="108" w:type="dxa"/>
          </w:tblCellMar>
        </w:tblPrEx>
        <w:trPr>
          <w:trHeight w:val="492"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20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c>
          <w:tcPr>
            <w:tcW w:w="312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color w:val="000000"/>
                <w:kern w:val="0"/>
                <w:szCs w:val="21"/>
              </w:rPr>
            </w:pPr>
            <w:r>
              <w:rPr>
                <w:rFonts w:hint="eastAsia" w:ascii="黑体" w:hAnsi="宋体" w:eastAsia="黑体" w:cs="宋体"/>
                <w:color w:val="000000"/>
                <w:kern w:val="0"/>
                <w:szCs w:val="21"/>
              </w:rPr>
              <w:t>验收处室</w:t>
            </w:r>
            <w:r>
              <w:rPr>
                <w:rFonts w:hint="eastAsia" w:ascii="黑体" w:hAnsi="宋体" w:eastAsia="黑体" w:cs="宋体"/>
                <w:color w:val="000000"/>
                <w:kern w:val="0"/>
                <w:szCs w:val="21"/>
                <w:lang w:eastAsia="zh-CN"/>
              </w:rPr>
              <w:t>和专家</w:t>
            </w:r>
            <w:r>
              <w:rPr>
                <w:rFonts w:hint="eastAsia" w:ascii="黑体" w:hAnsi="宋体" w:eastAsia="黑体" w:cs="宋体"/>
                <w:color w:val="000000"/>
                <w:kern w:val="0"/>
                <w:szCs w:val="21"/>
              </w:rPr>
              <w:t>满意度</w:t>
            </w:r>
          </w:p>
        </w:tc>
        <w:tc>
          <w:tcPr>
            <w:tcW w:w="7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kern w:val="0"/>
                <w:szCs w:val="21"/>
                <w:lang w:val="en-US" w:eastAsia="zh-CN"/>
              </w:rPr>
            </w:pPr>
            <w:r>
              <w:rPr>
                <w:rFonts w:hint="eastAsia" w:ascii="黑体" w:hAnsi="宋体" w:eastAsia="黑体" w:cs="宋体"/>
                <w:color w:val="000000"/>
                <w:kern w:val="0"/>
                <w:szCs w:val="21"/>
                <w:lang w:val="en-US" w:eastAsia="zh-CN"/>
              </w:rPr>
              <w:t>&gt;= 90%</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90%</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lang w:val="en-US" w:eastAsia="zh-CN"/>
              </w:rPr>
            </w:pPr>
            <w:r>
              <w:rPr>
                <w:rFonts w:hint="eastAsia" w:ascii="黑体" w:hAnsi="宋体" w:eastAsia="黑体" w:cs="宋体"/>
                <w:kern w:val="0"/>
                <w:szCs w:val="21"/>
                <w:lang w:val="en-US" w:eastAsia="zh-CN"/>
              </w:rPr>
              <w:t>5</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p>
        </w:tc>
      </w:tr>
      <w:tr>
        <w:tblPrEx>
          <w:tblCellMar>
            <w:top w:w="0" w:type="dxa"/>
            <w:left w:w="108" w:type="dxa"/>
            <w:bottom w:w="0" w:type="dxa"/>
            <w:right w:w="108" w:type="dxa"/>
          </w:tblCellMar>
        </w:tblPrEx>
        <w:trPr>
          <w:trHeight w:val="450" w:hRule="exact"/>
          <w:jc w:val="center"/>
        </w:trPr>
        <w:tc>
          <w:tcPr>
            <w:tcW w:w="762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kern w:val="0"/>
                <w:szCs w:val="21"/>
              </w:rPr>
            </w:pPr>
            <w:r>
              <w:rPr>
                <w:rFonts w:hint="eastAsia" w:ascii="黑体" w:hAnsi="宋体" w:eastAsia="黑体" w:cs="宋体"/>
                <w:color w:val="000000"/>
                <w:kern w:val="0"/>
                <w:szCs w:val="21"/>
              </w:rPr>
              <w:t>总分</w:t>
            </w:r>
          </w:p>
        </w:tc>
        <w:tc>
          <w:tcPr>
            <w:tcW w:w="5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kern w:val="0"/>
                <w:szCs w:val="21"/>
              </w:rPr>
            </w:pPr>
            <w:r>
              <w:rPr>
                <w:rFonts w:hint="eastAsia" w:ascii="黑体" w:hAnsi="宋体" w:eastAsia="黑体" w:cs="宋体"/>
                <w:color w:val="000000"/>
                <w:kern w:val="0"/>
                <w:szCs w:val="21"/>
              </w:rPr>
              <w:t>100</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kern w:val="0"/>
                <w:szCs w:val="21"/>
                <w:lang w:val="en-US" w:eastAsia="zh-CN"/>
              </w:rPr>
            </w:pPr>
            <w:r>
              <w:rPr>
                <w:rFonts w:hint="eastAsia" w:ascii="黑体" w:hAnsi="宋体" w:eastAsia="黑体" w:cs="宋体"/>
                <w:color w:val="000000"/>
                <w:kern w:val="0"/>
                <w:szCs w:val="21"/>
                <w:lang w:val="en-US" w:eastAsia="zh-CN"/>
              </w:rPr>
              <w:t>98</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黑体" w:hAnsi="宋体" w:eastAsia="黑体" w:cs="宋体"/>
                <w:kern w:val="0"/>
                <w:szCs w:val="21"/>
              </w:rPr>
            </w:pPr>
          </w:p>
        </w:tc>
      </w:tr>
    </w:tbl>
    <w:p>
      <w:pPr>
        <w:spacing w:line="60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四、绩效评价指标分析</w:t>
      </w:r>
    </w:p>
    <w:p>
      <w:pPr>
        <w:spacing w:line="600" w:lineRule="exact"/>
        <w:ind w:firstLine="640" w:firstLineChars="200"/>
        <w:outlineLvl w:val="0"/>
        <w:rPr>
          <w:rFonts w:hint="eastAsia" w:ascii="黑体" w:eastAsia="黑体"/>
          <w:color w:val="auto"/>
          <w:sz w:val="32"/>
          <w:szCs w:val="32"/>
        </w:rPr>
      </w:pPr>
      <w:r>
        <w:rPr>
          <w:rFonts w:hint="eastAsia" w:ascii="黑体" w:eastAsia="黑体"/>
          <w:color w:val="auto"/>
          <w:sz w:val="32"/>
          <w:szCs w:val="32"/>
        </w:rPr>
        <w:t>（一）项目决策情况</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立项方面，该项目经市政府抄告单（洪府厅抄字[2015]60号）批复同意后设立，过程较为规范。根据该抄告单，市政府“</w:t>
      </w:r>
      <w:r>
        <w:rPr>
          <w:rFonts w:hint="eastAsia" w:ascii="仿宋" w:hAnsi="仿宋" w:eastAsia="仿宋" w:cs="仿宋"/>
          <w:sz w:val="32"/>
          <w:szCs w:val="32"/>
        </w:rPr>
        <w:t>同意租用南昌电信公司机房，并从2016年开始列入单位预算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2017年经市财政局和市人大审核，正式列入单位常年预算，设立“信息系统硬件维护”项</w:t>
      </w:r>
      <w:r>
        <w:rPr>
          <w:rFonts w:hint="eastAsia" w:ascii="仿宋" w:hAnsi="仿宋" w:eastAsia="仿宋" w:cs="仿宋"/>
          <w:sz w:val="32"/>
          <w:szCs w:val="32"/>
          <w:lang w:eastAsia="zh-CN"/>
        </w:rPr>
        <w:t>。</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采购计划、项目合同、资金支付等经过集体决策（洪自然资办字〔2019〕64号）。项目通过了充分的市场调研和多种方案比较，严格按照《政府采购法》和《江西省市、县(区)2018-2019年度政府采购集中采购目录及限额标准》及限额标准调整通知，以及本部门规定，实施采购。</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项目绩效目标和指标设立方面，主要依据项目内容和信息化项目特点进行填报，包括计算机、网络配件和相关工作，并经财务、单位负责人、局领导审核。</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项目资金分配方面，主要围绕规划信息化维护和国土空间规划配套工作方面开展，并根据机构改革情况和实际需求进行了年中调整。  </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该项目2019年度总预算为54.4万元，当年向财政申请并拨付到位54.4万元，年度实际支出52.70675万元，执行率约96.88%。</w:t>
      </w:r>
    </w:p>
    <w:p>
      <w:pPr>
        <w:numPr>
          <w:ilvl w:val="0"/>
          <w:numId w:val="2"/>
        </w:numPr>
        <w:spacing w:line="600" w:lineRule="exact"/>
        <w:ind w:firstLine="640" w:firstLineChars="200"/>
        <w:outlineLvl w:val="0"/>
        <w:rPr>
          <w:rFonts w:hint="eastAsia" w:ascii="黑体" w:eastAsia="黑体"/>
          <w:color w:val="auto"/>
          <w:sz w:val="32"/>
          <w:szCs w:val="32"/>
        </w:rPr>
      </w:pPr>
      <w:r>
        <w:rPr>
          <w:rFonts w:hint="eastAsia" w:ascii="黑体" w:eastAsia="黑体"/>
          <w:color w:val="auto"/>
          <w:sz w:val="32"/>
          <w:szCs w:val="32"/>
        </w:rPr>
        <w:t>项目过程情况</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业务管理制度方面，严格按照《采购法》、《合同法》的有关规定执行。同时，原城乡规划局和原国土资源局制定了《局政府采购管理制度》和《局合同管理制度》等相关采购制度，规划研究信息中心也制定了《信息中心采购管理制度》。</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同管理方面，严格按照《合同法》和《局合同管理制度》签订合同。具体签订管理过程是，由规划研究信息中心和乙方共同起草后，召开内部重大事项会议，集体决策；填写合同审批表，经办人、中心负责人、律师、分管领导共同签字确认，具体根据项目重要程度、金额大小等审批管理权限决定。</w:t>
      </w:r>
    </w:p>
    <w:p>
      <w:pPr>
        <w:spacing w:line="600" w:lineRule="exact"/>
        <w:ind w:firstLine="640" w:firstLineChars="200"/>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项目实施和验收方面，以规划成果数据坐标转换处理为例，编制了项目采购方案、项目设计书、项目验收报告等相关材料。项目完成后组织验收，验收方式采用处室审查和专家评审相结合的方式，收集验收意见，并进行项目完善。由于机构改革，项目实际需求与年初目标存在较大差异。为此，2019年9月，进行了绩效目标和项目具体内容预算的年中调整，经单位负责人、局领导审核后报市绩效办备案。</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项目组织方面，机构改革前，原市城乡规划成立了规划信息化建设工作推进小组。机构改革后，《南昌市国土空间总体规划（2019-2035 年）编制工作方案》（洪办字〔2019〕71 号）中也成立国土空间规划信息平台建设专责小组。信息化建设工作推进小组和信息平台建设专责小组由分管领导、各处室、各单位负责人组成，负责提出信息化战略，协调重大问题。具体实施工作由南昌市城市规划研究信息中心等信息化部门的项目管理小组负责。建立了经办人实施，部门负责人审核，分管领导把关，重大问题专题研究、集体决策的管理模式。</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务管理方面，该项目经局领导集体研究同意，财务手续完善，按照财务管理要求，项目进度款支付，由经办业务处室提出付款请求，业务处室负责人签字审核，报分管局领导批准后，再转报至局财务处审核后，由分管财务局领导签批后，方能支付项目进度款，符合市自然资源局经费管理开支办法的规定。</w:t>
      </w:r>
    </w:p>
    <w:p>
      <w:pPr>
        <w:spacing w:line="60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预算方面，根据市财政局和绩效办要求，年初进行了项目绩效目标的在线申报，上传了项目资金测算表。资金支付方面，严格按照财务制度，填写支付说明和支付审批单，连同发票、合同、合同审批表、中标通知书等材料，经单位负责人、财务、财务分管领导审核签字确认后支付。</w:t>
      </w:r>
    </w:p>
    <w:p>
      <w:pPr>
        <w:spacing w:line="600" w:lineRule="exact"/>
        <w:ind w:firstLine="640" w:firstLineChars="200"/>
        <w:outlineLvl w:val="0"/>
        <w:rPr>
          <w:rFonts w:hint="eastAsia" w:ascii="仿宋_GB2312" w:hAnsi="仿宋_GB2312" w:eastAsia="仿宋_GB2312" w:cs="仿宋_GB2312"/>
          <w:sz w:val="32"/>
          <w:szCs w:val="32"/>
          <w:lang w:eastAsia="zh-CN"/>
        </w:rPr>
      </w:pPr>
      <w:bookmarkStart w:id="2" w:name="_GoBack"/>
      <w:bookmarkEnd w:id="2"/>
      <w:r>
        <w:rPr>
          <w:rFonts w:hint="eastAsia" w:ascii="仿宋_GB2312" w:hAnsi="仿宋_GB2312" w:eastAsia="仿宋_GB2312" w:cs="仿宋_GB2312"/>
          <w:sz w:val="32"/>
          <w:szCs w:val="32"/>
          <w:lang w:eastAsia="zh-CN"/>
        </w:rPr>
        <w:t>为保障项目的有效实施，根据《南昌市财政局关于开展2019年度市级部门财政项目支出绩效运行监控工作的通知》要求，进行了项目上半年、前三季度项目支出绩效运行监控相关表格的填报。</w:t>
      </w:r>
    </w:p>
    <w:p>
      <w:pP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机构改革后，将按照国家、江西省、南昌市有关法律法规和市自然资源局党组印发的《关于</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中共南昌市自然资源局党组会议制度</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21个工作制度的通知》（洪自然资党字</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lang w:val="en-US" w:eastAsia="zh-CN"/>
        </w:rPr>
        <w:t>2020</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lang w:val="en-US" w:eastAsia="zh-CN"/>
        </w:rPr>
        <w:t>13号）中相关制度开展项目采购、合同签订、费用支付等项目管理和财务管理工作。</w:t>
      </w:r>
    </w:p>
    <w:p>
      <w:pPr>
        <w:numPr>
          <w:ilvl w:val="0"/>
          <w:numId w:val="2"/>
        </w:numPr>
        <w:spacing w:line="600" w:lineRule="exact"/>
        <w:ind w:left="0" w:leftChars="0" w:firstLine="640" w:firstLineChars="200"/>
        <w:outlineLvl w:val="0"/>
        <w:rPr>
          <w:rFonts w:hint="eastAsia" w:ascii="黑体" w:eastAsia="黑体"/>
          <w:color w:val="auto"/>
          <w:sz w:val="32"/>
          <w:szCs w:val="32"/>
        </w:rPr>
      </w:pPr>
      <w:r>
        <w:rPr>
          <w:rFonts w:hint="eastAsia" w:ascii="黑体" w:eastAsia="黑体"/>
          <w:color w:val="auto"/>
          <w:sz w:val="32"/>
          <w:szCs w:val="32"/>
        </w:rPr>
        <w:t>项目产出情况</w:t>
      </w:r>
    </w:p>
    <w:p>
      <w:pPr>
        <w:numPr>
          <w:ilvl w:val="0"/>
          <w:numId w:val="0"/>
        </w:numPr>
        <w:spacing w:line="600" w:lineRule="exact"/>
        <w:ind w:firstLine="643" w:firstLineChars="200"/>
        <w:outlineLvl w:val="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1.数量指标</w:t>
      </w:r>
    </w:p>
    <w:p>
      <w:pPr>
        <w:numPr>
          <w:ilvl w:val="0"/>
          <w:numId w:val="0"/>
        </w:num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完成了1批规划成果数据坐标转换处理，含总体规划、专项规划、详细规划、交通规划、用地红线等，约6136个数据文件。完成1套安全防护软件产品和1项数据采集无人机保险等信息化软硬件采购，完成1批办公家具采购，完成不少于3次深圳、广州、厦门等城市开展信息化建设、规划成果展示等专题调研、学习。</w:t>
      </w:r>
    </w:p>
    <w:p>
      <w:pPr>
        <w:numPr>
          <w:ilvl w:val="0"/>
          <w:numId w:val="0"/>
        </w:numPr>
        <w:spacing w:line="600" w:lineRule="exact"/>
        <w:ind w:firstLine="643" w:firstLineChars="200"/>
        <w:outlineLvl w:val="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2.质量指标</w:t>
      </w:r>
    </w:p>
    <w:p>
      <w:pPr>
        <w:numPr>
          <w:ilvl w:val="0"/>
          <w:numId w:val="0"/>
        </w:num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全部采购内容通过验收。</w:t>
      </w:r>
    </w:p>
    <w:p>
      <w:pPr>
        <w:numPr>
          <w:ilvl w:val="0"/>
          <w:numId w:val="0"/>
        </w:numPr>
        <w:spacing w:line="600" w:lineRule="exact"/>
        <w:ind w:firstLine="643" w:firstLineChars="200"/>
        <w:outlineLvl w:val="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3.时效指标</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2019年9月，完成了</w:t>
      </w:r>
      <w:r>
        <w:rPr>
          <w:rFonts w:hint="eastAsia" w:ascii="仿宋" w:hAnsi="仿宋" w:eastAsia="仿宋" w:cs="仿宋"/>
          <w:i w:val="0"/>
          <w:color w:val="000000"/>
          <w:kern w:val="0"/>
          <w:sz w:val="32"/>
          <w:szCs w:val="32"/>
          <w:u w:val="none"/>
          <w:lang w:val="en-US" w:eastAsia="zh-CN" w:bidi="ar"/>
        </w:rPr>
        <w:t>规划成果数据坐标转换处理项目采购；10月，完成办公家具采购；</w:t>
      </w:r>
      <w:r>
        <w:rPr>
          <w:rFonts w:hint="eastAsia" w:ascii="仿宋" w:hAnsi="仿宋" w:eastAsia="仿宋" w:cs="仿宋"/>
          <w:sz w:val="32"/>
          <w:szCs w:val="32"/>
          <w:lang w:val="en-US" w:eastAsia="zh-CN"/>
        </w:rPr>
        <w:t>12月，完成项目所有内容采购、验收，完成年度资金支付。基本达到项目绩效总目标及阶段目标。</w:t>
      </w:r>
    </w:p>
    <w:p>
      <w:pPr>
        <w:numPr>
          <w:ilvl w:val="0"/>
          <w:numId w:val="0"/>
        </w:numPr>
        <w:spacing w:line="600" w:lineRule="exact"/>
        <w:ind w:firstLine="643" w:firstLineChars="200"/>
        <w:outlineLvl w:val="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4.成本指标</w:t>
      </w:r>
    </w:p>
    <w:p>
      <w:pPr>
        <w:spacing w:line="600" w:lineRule="exact"/>
        <w:ind w:firstLine="640" w:firstLineChars="200"/>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该项目总预算为54.4万元，当年向财政申请并拨付到位54.4万元，年度实际支出52.70675万元，执行率约96.88%。其中，规划数据坐标转换处理24.6万元，未超出25万元的预算成本；国土空间规划配套工作（含信息化软硬件采购、办公家具、差旅学习等）28.10675万元，未超出29.4万元的预算成本。</w:t>
      </w:r>
    </w:p>
    <w:p>
      <w:pPr>
        <w:numPr>
          <w:ilvl w:val="0"/>
          <w:numId w:val="2"/>
        </w:numPr>
        <w:spacing w:line="600" w:lineRule="exact"/>
        <w:ind w:left="0" w:leftChars="0" w:firstLine="640" w:firstLineChars="200"/>
        <w:outlineLvl w:val="0"/>
        <w:rPr>
          <w:rFonts w:hint="eastAsia" w:ascii="黑体" w:eastAsia="黑体"/>
          <w:color w:val="auto"/>
          <w:sz w:val="32"/>
          <w:szCs w:val="32"/>
        </w:rPr>
      </w:pPr>
      <w:r>
        <w:rPr>
          <w:rFonts w:hint="eastAsia" w:ascii="黑体" w:eastAsia="黑体"/>
          <w:color w:val="auto"/>
          <w:sz w:val="32"/>
          <w:szCs w:val="32"/>
        </w:rPr>
        <w:t>项目效益情况</w:t>
      </w:r>
    </w:p>
    <w:p>
      <w:pPr>
        <w:numPr>
          <w:ilvl w:val="0"/>
          <w:numId w:val="0"/>
        </w:numPr>
        <w:spacing w:line="600" w:lineRule="exact"/>
        <w:ind w:firstLine="643" w:firstLineChars="200"/>
        <w:outlineLvl w:val="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default" w:ascii="仿宋" w:hAnsi="仿宋" w:eastAsia="仿宋" w:cs="仿宋"/>
          <w:b/>
          <w:bCs/>
          <w:sz w:val="32"/>
          <w:szCs w:val="32"/>
          <w:lang w:val="en-US" w:eastAsia="zh-CN"/>
        </w:rPr>
        <w:t>社会效益</w:t>
      </w:r>
      <w:r>
        <w:rPr>
          <w:rFonts w:hint="eastAsia" w:ascii="仿宋" w:hAnsi="仿宋" w:eastAsia="仿宋" w:cs="仿宋"/>
          <w:b/>
          <w:bCs/>
          <w:sz w:val="32"/>
          <w:szCs w:val="32"/>
          <w:lang w:val="en-US" w:eastAsia="zh-CN"/>
        </w:rPr>
        <w:t>指标</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通过该项目实施，有助于</w:t>
      </w:r>
      <w:r>
        <w:rPr>
          <w:rFonts w:hint="default" w:ascii="仿宋" w:hAnsi="仿宋" w:eastAsia="仿宋" w:cs="仿宋"/>
          <w:sz w:val="32"/>
          <w:szCs w:val="32"/>
          <w:lang w:val="en-US" w:eastAsia="zh-CN"/>
        </w:rPr>
        <w:t>辅助规划管理及信息化服务能力</w:t>
      </w:r>
      <w:r>
        <w:rPr>
          <w:rFonts w:hint="eastAsia" w:ascii="仿宋" w:hAnsi="仿宋" w:eastAsia="仿宋" w:cs="仿宋"/>
          <w:sz w:val="32"/>
          <w:szCs w:val="32"/>
          <w:lang w:val="en-US" w:eastAsia="zh-CN"/>
        </w:rPr>
        <w:t>提升</w:t>
      </w:r>
      <w:r>
        <w:rPr>
          <w:rFonts w:hint="default" w:ascii="仿宋" w:hAnsi="仿宋" w:eastAsia="仿宋" w:cs="仿宋"/>
          <w:sz w:val="32"/>
          <w:szCs w:val="32"/>
          <w:lang w:val="en-US" w:eastAsia="zh-CN"/>
        </w:rPr>
        <w:t>，营造良好</w:t>
      </w:r>
      <w:r>
        <w:rPr>
          <w:rFonts w:hint="eastAsia" w:ascii="仿宋" w:hAnsi="仿宋" w:eastAsia="仿宋" w:cs="仿宋"/>
          <w:sz w:val="32"/>
          <w:szCs w:val="32"/>
          <w:lang w:val="en-US" w:eastAsia="zh-CN"/>
        </w:rPr>
        <w:t>的</w:t>
      </w:r>
      <w:r>
        <w:rPr>
          <w:rFonts w:hint="default" w:ascii="仿宋" w:hAnsi="仿宋" w:eastAsia="仿宋" w:cs="仿宋"/>
          <w:sz w:val="32"/>
          <w:szCs w:val="32"/>
          <w:lang w:val="en-US" w:eastAsia="zh-CN"/>
        </w:rPr>
        <w:t>社会反响</w:t>
      </w:r>
      <w:r>
        <w:rPr>
          <w:rFonts w:hint="eastAsia" w:ascii="仿宋" w:hAnsi="仿宋" w:eastAsia="仿宋" w:cs="仿宋"/>
          <w:sz w:val="32"/>
          <w:szCs w:val="32"/>
          <w:lang w:val="en-US" w:eastAsia="zh-CN"/>
        </w:rPr>
        <w:t>。规划信息化建设及各项运维保障工作，在提高办事效率，辅助政务决策，规划信息公开，规划成果展示等方面逐步发挥作用，但需要根据实际需求进行不断完善。</w:t>
      </w:r>
    </w:p>
    <w:p>
      <w:pPr>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例如，通过信息系统和相关网络硬件的维护，保障了局内部“规管系统”、局网站“规划公众蓝图”和“规划公示”等系统的稳定运行，保障了规划信息的及时更新。一方面，加快了学校、医院、住宅、道路等项目的审批落地实施；另一方面，让市民通过官方网站、微信公众号等更多的了解周边规划信息，为投资、就业、就医、就学等提供参考，提高了市民获得感、幸福感、参与感和归属感。</w:t>
      </w:r>
    </w:p>
    <w:p>
      <w:pPr>
        <w:numPr>
          <w:ilvl w:val="0"/>
          <w:numId w:val="0"/>
        </w:numPr>
        <w:spacing w:line="600" w:lineRule="exact"/>
        <w:ind w:firstLine="643" w:firstLineChars="200"/>
        <w:outlineLvl w:val="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default" w:ascii="仿宋" w:hAnsi="仿宋" w:eastAsia="仿宋" w:cs="仿宋"/>
          <w:b/>
          <w:bCs/>
          <w:sz w:val="32"/>
          <w:szCs w:val="32"/>
          <w:lang w:val="en-US" w:eastAsia="zh-CN"/>
        </w:rPr>
        <w:t>可持续影响指标</w:t>
      </w:r>
    </w:p>
    <w:p>
      <w:pPr>
        <w:spacing w:line="600" w:lineRule="exact"/>
        <w:ind w:firstLine="640" w:firstLineChars="200"/>
        <w:outlineLvl w:val="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ab/>
      </w:r>
      <w:r>
        <w:rPr>
          <w:rFonts w:hint="eastAsia" w:ascii="仿宋" w:hAnsi="仿宋" w:eastAsia="仿宋" w:cs="仿宋"/>
          <w:sz w:val="32"/>
          <w:szCs w:val="32"/>
          <w:lang w:val="en-US" w:eastAsia="zh-CN"/>
        </w:rPr>
        <w:t>通过该项目实施，保障了</w:t>
      </w:r>
      <w:r>
        <w:rPr>
          <w:rFonts w:hint="default" w:ascii="仿宋" w:hAnsi="仿宋" w:eastAsia="仿宋" w:cs="仿宋"/>
          <w:sz w:val="32"/>
          <w:szCs w:val="32"/>
          <w:lang w:val="en-US" w:eastAsia="zh-CN"/>
        </w:rPr>
        <w:t>信息系统持续稳定运行</w:t>
      </w:r>
      <w:r>
        <w:rPr>
          <w:rFonts w:hint="eastAsia" w:ascii="仿宋" w:hAnsi="仿宋" w:eastAsia="仿宋" w:cs="仿宋"/>
          <w:sz w:val="32"/>
          <w:szCs w:val="32"/>
          <w:lang w:val="en-US" w:eastAsia="zh-CN"/>
        </w:rPr>
        <w:t>，全年正常运行率（正常运行天数/全年天数）达到98%以上。同时，通过信息化建设维护，有助于</w:t>
      </w:r>
      <w:r>
        <w:rPr>
          <w:rFonts w:hint="default" w:ascii="仿宋" w:hAnsi="仿宋" w:eastAsia="仿宋" w:cs="仿宋"/>
          <w:sz w:val="32"/>
          <w:szCs w:val="32"/>
          <w:lang w:val="en-US" w:eastAsia="zh-CN"/>
        </w:rPr>
        <w:t>辅助国土空间规划编制，促进城市规划、建设的良性健康发展</w:t>
      </w:r>
      <w:r>
        <w:rPr>
          <w:rFonts w:hint="eastAsia" w:ascii="仿宋" w:hAnsi="仿宋" w:eastAsia="仿宋" w:cs="仿宋"/>
          <w:sz w:val="32"/>
          <w:szCs w:val="32"/>
          <w:lang w:val="en-US" w:eastAsia="zh-CN"/>
        </w:rPr>
        <w:t>，可持续效益正在逐步发挥。</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五、主要经验及做法、存在的问题及原因分析</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的经验做法：应加强项目可行性研究，从技术上、经济上、实际需求上进行考虑，进行市场调研和多方案比选、询价，避免来回折腾；必须严格按照国家、省市和部门有关法规制度开展项目采购、合同签订和资金支付，确保合法合规，避免廉政风险；在项目实施过程中，该单位应加强项目质量、成效和资金管理，资金支付应与进度、质量相一致。</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的问题及原因分析：因机构改革，原国土、规划部门信息化面临整合，职能调整，年初制定的绩效目标已不适应机构改革的要求。因此，年中进行了较大调整，导致部分项目采购、验收进度相对滞后，但项目总体验收和资金支付进度符合制定的时效目标。</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问题改进措施：一、加强年初预算和绩效目标的合理性、准确性分析；二、找准机构改革后自身职能定位，强化项目可行性分析；三、进一步加强项目整体管理、进度管理，落实到人。</w:t>
      </w:r>
    </w:p>
    <w:p>
      <w:pPr>
        <w:numPr>
          <w:ilvl w:val="0"/>
          <w:numId w:val="3"/>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有关建议</w:t>
      </w:r>
    </w:p>
    <w:p>
      <w:pPr>
        <w:numPr>
          <w:ilvl w:val="0"/>
          <w:numId w:val="0"/>
        </w:num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今后，该单位应进一步加强项目质量、成效和资金管理，资金支付应与进度、质量相一致；加强项目可行性分析和预测，保证需求的刚性和弹性相结合，并及时调整，确保项目按时保质完成。</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七、其他需要说明的问题</w:t>
      </w:r>
    </w:p>
    <w:p>
      <w:pPr>
        <w:spacing w:line="600" w:lineRule="exac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机构改革后，用于保障原市城乡规划局相关信息系统运行而租用的红谷滩电信IDC机房和托管设备已大部分搬迁整合至南昌市不动产登记大楼机房。信息系统硬件维护规模和实际需求发生了变化。因此，2019年9月进行了年中绩效目标调整，今后可能面临预算缩减，具体项目内容也将发生改变，主要围绕国土空间规划，做好相关配套保障工作。</w:t>
      </w:r>
    </w:p>
    <w:sectPr>
      <w:headerReference r:id="rId3" w:type="default"/>
      <w:footerReference r:id="rId4" w:type="default"/>
      <w:footerReference r:id="rId5" w:type="even"/>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8"/>
                              <w:rFonts w:hint="eastAsia" w:ascii="宋体" w:hAnsi="宋体"/>
                              <w:sz w:val="28"/>
                              <w:szCs w:val="28"/>
                            </w:rPr>
                          </w:pPr>
                          <w:bookmarkStart w:id="1" w:name="OLE_LINK2"/>
                          <w:r>
                            <w:rPr>
                              <w:rStyle w:val="8"/>
                              <w:rFonts w:hint="eastAsia" w:ascii="宋体" w:hAnsi="宋体"/>
                              <w:sz w:val="28"/>
                              <w:szCs w:val="28"/>
                            </w:rPr>
                            <w:t>─</w:t>
                          </w:r>
                          <w:r>
                            <w:rPr>
                              <w:rFonts w:hint="eastAsia" w:ascii="宋体" w:hAnsi="宋体"/>
                              <w:sz w:val="28"/>
                              <w:szCs w:val="28"/>
                            </w:rPr>
                            <w:fldChar w:fldCharType="begin"/>
                          </w:r>
                          <w:r>
                            <w:rPr>
                              <w:rStyle w:val="8"/>
                              <w:rFonts w:hint="eastAsia" w:ascii="宋体" w:hAnsi="宋体"/>
                              <w:sz w:val="28"/>
                              <w:szCs w:val="28"/>
                            </w:rPr>
                            <w:instrText xml:space="preserve">PAGE  </w:instrText>
                          </w:r>
                          <w:r>
                            <w:rPr>
                              <w:rFonts w:hint="eastAsia" w:ascii="宋体" w:hAnsi="宋体"/>
                              <w:sz w:val="28"/>
                              <w:szCs w:val="28"/>
                            </w:rPr>
                            <w:fldChar w:fldCharType="separate"/>
                          </w:r>
                          <w:r>
                            <w:rPr>
                              <w:rStyle w:val="8"/>
                              <w:rFonts w:ascii="宋体" w:hAnsi="宋体"/>
                              <w:sz w:val="28"/>
                              <w:szCs w:val="28"/>
                            </w:rPr>
                            <w:t>3</w:t>
                          </w:r>
                          <w:r>
                            <w:rPr>
                              <w:rFonts w:hint="eastAsia" w:ascii="宋体" w:hAnsi="宋体"/>
                              <w:sz w:val="28"/>
                              <w:szCs w:val="28"/>
                            </w:rPr>
                            <w:fldChar w:fldCharType="end"/>
                          </w:r>
                          <w:r>
                            <w:rPr>
                              <w:rStyle w:val="8"/>
                              <w:rFonts w:hint="eastAsia" w:ascii="宋体" w:hAnsi="宋体"/>
                              <w:sz w:val="28"/>
                              <w:szCs w:val="28"/>
                            </w:rPr>
                            <w:t>─</w:t>
                          </w:r>
                          <w:bookmarkEnd w:id="1"/>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2"/>
                      <w:rPr>
                        <w:rStyle w:val="8"/>
                        <w:rFonts w:hint="eastAsia" w:ascii="宋体" w:hAnsi="宋体"/>
                        <w:sz w:val="28"/>
                        <w:szCs w:val="28"/>
                      </w:rPr>
                    </w:pPr>
                    <w:bookmarkStart w:id="1" w:name="OLE_LINK2"/>
                    <w:r>
                      <w:rPr>
                        <w:rStyle w:val="8"/>
                        <w:rFonts w:hint="eastAsia" w:ascii="宋体" w:hAnsi="宋体"/>
                        <w:sz w:val="28"/>
                        <w:szCs w:val="28"/>
                      </w:rPr>
                      <w:t>─</w:t>
                    </w:r>
                    <w:r>
                      <w:rPr>
                        <w:rFonts w:hint="eastAsia" w:ascii="宋体" w:hAnsi="宋体"/>
                        <w:sz w:val="28"/>
                        <w:szCs w:val="28"/>
                      </w:rPr>
                      <w:fldChar w:fldCharType="begin"/>
                    </w:r>
                    <w:r>
                      <w:rPr>
                        <w:rStyle w:val="8"/>
                        <w:rFonts w:hint="eastAsia" w:ascii="宋体" w:hAnsi="宋体"/>
                        <w:sz w:val="28"/>
                        <w:szCs w:val="28"/>
                      </w:rPr>
                      <w:instrText xml:space="preserve">PAGE  </w:instrText>
                    </w:r>
                    <w:r>
                      <w:rPr>
                        <w:rFonts w:hint="eastAsia" w:ascii="宋体" w:hAnsi="宋体"/>
                        <w:sz w:val="28"/>
                        <w:szCs w:val="28"/>
                      </w:rPr>
                      <w:fldChar w:fldCharType="separate"/>
                    </w:r>
                    <w:r>
                      <w:rPr>
                        <w:rStyle w:val="8"/>
                        <w:rFonts w:ascii="宋体" w:hAnsi="宋体"/>
                        <w:sz w:val="28"/>
                        <w:szCs w:val="28"/>
                      </w:rPr>
                      <w:t>3</w:t>
                    </w:r>
                    <w:r>
                      <w:rPr>
                        <w:rFonts w:hint="eastAsia" w:ascii="宋体" w:hAnsi="宋体"/>
                        <w:sz w:val="28"/>
                        <w:szCs w:val="28"/>
                      </w:rPr>
                      <w:fldChar w:fldCharType="end"/>
                    </w:r>
                    <w:r>
                      <w:rPr>
                        <w:rStyle w:val="8"/>
                        <w:rFonts w:hint="eastAsia" w:ascii="宋体" w:hAnsi="宋体"/>
                        <w:sz w:val="28"/>
                        <w:szCs w:val="28"/>
                      </w:rPr>
                      <w:t>─</w:t>
                    </w:r>
                    <w:bookmarkEnd w:id="1"/>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8"/>
                              <w:rFonts w:hint="eastAsia" w:ascii="宋体" w:hAnsi="宋体"/>
                              <w:sz w:val="28"/>
                              <w:szCs w:val="28"/>
                            </w:rPr>
                          </w:pPr>
                          <w:r>
                            <w:rPr>
                              <w:rStyle w:val="8"/>
                              <w:rFonts w:hint="eastAsia" w:ascii="宋体" w:hAnsi="宋体"/>
                              <w:sz w:val="28"/>
                              <w:szCs w:val="28"/>
                            </w:rPr>
                            <w:t>─</w:t>
                          </w:r>
                          <w:r>
                            <w:rPr>
                              <w:rFonts w:hint="eastAsia" w:ascii="宋体" w:hAnsi="宋体"/>
                              <w:sz w:val="28"/>
                              <w:szCs w:val="28"/>
                            </w:rPr>
                            <w:fldChar w:fldCharType="begin"/>
                          </w:r>
                          <w:r>
                            <w:rPr>
                              <w:rStyle w:val="8"/>
                              <w:rFonts w:hint="eastAsia" w:ascii="宋体" w:hAnsi="宋体"/>
                              <w:sz w:val="28"/>
                              <w:szCs w:val="28"/>
                            </w:rPr>
                            <w:instrText xml:space="preserve">PAGE  </w:instrText>
                          </w:r>
                          <w:r>
                            <w:rPr>
                              <w:rFonts w:hint="eastAsia" w:ascii="宋体" w:hAnsi="宋体"/>
                              <w:sz w:val="28"/>
                              <w:szCs w:val="28"/>
                            </w:rPr>
                            <w:fldChar w:fldCharType="separate"/>
                          </w:r>
                          <w:r>
                            <w:rPr>
                              <w:rStyle w:val="8"/>
                              <w:rFonts w:ascii="宋体" w:hAnsi="宋体"/>
                              <w:sz w:val="28"/>
                              <w:szCs w:val="28"/>
                            </w:rPr>
                            <w:t>4</w:t>
                          </w:r>
                          <w:r>
                            <w:rPr>
                              <w:rFonts w:hint="eastAsia" w:ascii="宋体" w:hAnsi="宋体"/>
                              <w:sz w:val="28"/>
                              <w:szCs w:val="28"/>
                            </w:rPr>
                            <w:fldChar w:fldCharType="end"/>
                          </w:r>
                          <w:r>
                            <w:rPr>
                              <w:rStyle w:val="8"/>
                              <w:rFonts w:hint="eastAsia" w:ascii="宋体" w:hAnsi="宋体"/>
                              <w:sz w:val="28"/>
                              <w:szCs w:val="28"/>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pStyle w:val="2"/>
                      <w:rPr>
                        <w:rStyle w:val="8"/>
                        <w:rFonts w:hint="eastAsia" w:ascii="宋体" w:hAnsi="宋体"/>
                        <w:sz w:val="28"/>
                        <w:szCs w:val="28"/>
                      </w:rPr>
                    </w:pPr>
                    <w:r>
                      <w:rPr>
                        <w:rStyle w:val="8"/>
                        <w:rFonts w:hint="eastAsia" w:ascii="宋体" w:hAnsi="宋体"/>
                        <w:sz w:val="28"/>
                        <w:szCs w:val="28"/>
                      </w:rPr>
                      <w:t>─</w:t>
                    </w:r>
                    <w:r>
                      <w:rPr>
                        <w:rFonts w:hint="eastAsia" w:ascii="宋体" w:hAnsi="宋体"/>
                        <w:sz w:val="28"/>
                        <w:szCs w:val="28"/>
                      </w:rPr>
                      <w:fldChar w:fldCharType="begin"/>
                    </w:r>
                    <w:r>
                      <w:rPr>
                        <w:rStyle w:val="8"/>
                        <w:rFonts w:hint="eastAsia" w:ascii="宋体" w:hAnsi="宋体"/>
                        <w:sz w:val="28"/>
                        <w:szCs w:val="28"/>
                      </w:rPr>
                      <w:instrText xml:space="preserve">PAGE  </w:instrText>
                    </w:r>
                    <w:r>
                      <w:rPr>
                        <w:rFonts w:hint="eastAsia" w:ascii="宋体" w:hAnsi="宋体"/>
                        <w:sz w:val="28"/>
                        <w:szCs w:val="28"/>
                      </w:rPr>
                      <w:fldChar w:fldCharType="separate"/>
                    </w:r>
                    <w:r>
                      <w:rPr>
                        <w:rStyle w:val="8"/>
                        <w:rFonts w:ascii="宋体" w:hAnsi="宋体"/>
                        <w:sz w:val="28"/>
                        <w:szCs w:val="28"/>
                      </w:rPr>
                      <w:t>4</w:t>
                    </w:r>
                    <w:r>
                      <w:rPr>
                        <w:rFonts w:hint="eastAsia" w:ascii="宋体" w:hAnsi="宋体"/>
                        <w:sz w:val="28"/>
                        <w:szCs w:val="28"/>
                      </w:rPr>
                      <w:fldChar w:fldCharType="end"/>
                    </w:r>
                    <w:r>
                      <w:rPr>
                        <w:rStyle w:val="8"/>
                        <w:rFonts w:hint="eastAsia" w:ascii="宋体" w:hAnsi="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8B8F2"/>
    <w:multiLevelType w:val="singleLevel"/>
    <w:tmpl w:val="91E8B8F2"/>
    <w:lvl w:ilvl="0" w:tentative="0">
      <w:start w:val="3"/>
      <w:numFmt w:val="chineseCounting"/>
      <w:suff w:val="nothing"/>
      <w:lvlText w:val="%1、"/>
      <w:lvlJc w:val="left"/>
      <w:rPr>
        <w:rFonts w:hint="eastAsia"/>
      </w:rPr>
    </w:lvl>
  </w:abstractNum>
  <w:abstractNum w:abstractNumId="1">
    <w:nsid w:val="3E659251"/>
    <w:multiLevelType w:val="singleLevel"/>
    <w:tmpl w:val="3E659251"/>
    <w:lvl w:ilvl="0" w:tentative="0">
      <w:start w:val="6"/>
      <w:numFmt w:val="chineseCounting"/>
      <w:suff w:val="nothing"/>
      <w:lvlText w:val="%1、"/>
      <w:lvlJc w:val="left"/>
      <w:rPr>
        <w:rFonts w:hint="eastAsia"/>
      </w:rPr>
    </w:lvl>
  </w:abstractNum>
  <w:abstractNum w:abstractNumId="2">
    <w:nsid w:val="4905C5B3"/>
    <w:multiLevelType w:val="singleLevel"/>
    <w:tmpl w:val="4905C5B3"/>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38FB"/>
    <w:rsid w:val="00296AC2"/>
    <w:rsid w:val="002C0D72"/>
    <w:rsid w:val="003424B6"/>
    <w:rsid w:val="005705AB"/>
    <w:rsid w:val="006A5356"/>
    <w:rsid w:val="006D39BC"/>
    <w:rsid w:val="007432F5"/>
    <w:rsid w:val="007D09F9"/>
    <w:rsid w:val="0081249D"/>
    <w:rsid w:val="008D7F16"/>
    <w:rsid w:val="00A43929"/>
    <w:rsid w:val="00CC52DE"/>
    <w:rsid w:val="00D7457E"/>
    <w:rsid w:val="00D91611"/>
    <w:rsid w:val="00E105BC"/>
    <w:rsid w:val="00F16B52"/>
    <w:rsid w:val="00F20A1F"/>
    <w:rsid w:val="01826194"/>
    <w:rsid w:val="01A46697"/>
    <w:rsid w:val="01EE2990"/>
    <w:rsid w:val="02361BA4"/>
    <w:rsid w:val="023648D1"/>
    <w:rsid w:val="02373357"/>
    <w:rsid w:val="023A62C3"/>
    <w:rsid w:val="023D6D58"/>
    <w:rsid w:val="02596F85"/>
    <w:rsid w:val="03507F77"/>
    <w:rsid w:val="036336A2"/>
    <w:rsid w:val="03885D91"/>
    <w:rsid w:val="039D4B5A"/>
    <w:rsid w:val="039F5D2C"/>
    <w:rsid w:val="03B46E34"/>
    <w:rsid w:val="03B50E48"/>
    <w:rsid w:val="03EA4433"/>
    <w:rsid w:val="04211C7E"/>
    <w:rsid w:val="04621305"/>
    <w:rsid w:val="04857643"/>
    <w:rsid w:val="04C02EC0"/>
    <w:rsid w:val="04C74373"/>
    <w:rsid w:val="04DC2F8F"/>
    <w:rsid w:val="04EB7F5F"/>
    <w:rsid w:val="05152469"/>
    <w:rsid w:val="052859CA"/>
    <w:rsid w:val="053A7449"/>
    <w:rsid w:val="057F5FDE"/>
    <w:rsid w:val="05A66955"/>
    <w:rsid w:val="05B863B2"/>
    <w:rsid w:val="05BF2060"/>
    <w:rsid w:val="05CC4B38"/>
    <w:rsid w:val="05EA79D8"/>
    <w:rsid w:val="05FC20D3"/>
    <w:rsid w:val="06007FFC"/>
    <w:rsid w:val="063F12D3"/>
    <w:rsid w:val="06451146"/>
    <w:rsid w:val="06655DFB"/>
    <w:rsid w:val="067E3775"/>
    <w:rsid w:val="06885115"/>
    <w:rsid w:val="06E20747"/>
    <w:rsid w:val="0715586E"/>
    <w:rsid w:val="073F2047"/>
    <w:rsid w:val="075A367E"/>
    <w:rsid w:val="0760325B"/>
    <w:rsid w:val="08034ADF"/>
    <w:rsid w:val="08040D26"/>
    <w:rsid w:val="080B6689"/>
    <w:rsid w:val="080E0F6D"/>
    <w:rsid w:val="080F3D41"/>
    <w:rsid w:val="081D294A"/>
    <w:rsid w:val="0824552E"/>
    <w:rsid w:val="08454B30"/>
    <w:rsid w:val="08617359"/>
    <w:rsid w:val="08861C86"/>
    <w:rsid w:val="089F3BED"/>
    <w:rsid w:val="090B6C07"/>
    <w:rsid w:val="09485CF5"/>
    <w:rsid w:val="09592937"/>
    <w:rsid w:val="098C46B0"/>
    <w:rsid w:val="099F780C"/>
    <w:rsid w:val="09A35BCE"/>
    <w:rsid w:val="09A65567"/>
    <w:rsid w:val="09AD5B39"/>
    <w:rsid w:val="09BA618A"/>
    <w:rsid w:val="0A130DF7"/>
    <w:rsid w:val="0A675D95"/>
    <w:rsid w:val="0A7411D0"/>
    <w:rsid w:val="0A9C49EC"/>
    <w:rsid w:val="0AC97710"/>
    <w:rsid w:val="0AFA1730"/>
    <w:rsid w:val="0B200C76"/>
    <w:rsid w:val="0B7D2525"/>
    <w:rsid w:val="0B82496D"/>
    <w:rsid w:val="0B8B5FCC"/>
    <w:rsid w:val="0BA22DA5"/>
    <w:rsid w:val="0BB7259C"/>
    <w:rsid w:val="0BDA651D"/>
    <w:rsid w:val="0BE41C3B"/>
    <w:rsid w:val="0BE75C89"/>
    <w:rsid w:val="0C4C0C8D"/>
    <w:rsid w:val="0C7647E1"/>
    <w:rsid w:val="0CD57DBD"/>
    <w:rsid w:val="0CF958FC"/>
    <w:rsid w:val="0D4060B1"/>
    <w:rsid w:val="0D6B06EF"/>
    <w:rsid w:val="0DD41616"/>
    <w:rsid w:val="0E3709F4"/>
    <w:rsid w:val="0E3C1D98"/>
    <w:rsid w:val="0E501DBB"/>
    <w:rsid w:val="0E7769F3"/>
    <w:rsid w:val="0E9B38FF"/>
    <w:rsid w:val="0EA44907"/>
    <w:rsid w:val="0EF0044A"/>
    <w:rsid w:val="0F3A4921"/>
    <w:rsid w:val="0F633AD6"/>
    <w:rsid w:val="0F76417C"/>
    <w:rsid w:val="0F8F4A4D"/>
    <w:rsid w:val="0FAC3D78"/>
    <w:rsid w:val="0FE90B13"/>
    <w:rsid w:val="0FF9625D"/>
    <w:rsid w:val="0FFC6E59"/>
    <w:rsid w:val="10061C2E"/>
    <w:rsid w:val="102504C0"/>
    <w:rsid w:val="109B548C"/>
    <w:rsid w:val="115432E7"/>
    <w:rsid w:val="116211A8"/>
    <w:rsid w:val="1166388F"/>
    <w:rsid w:val="116C118F"/>
    <w:rsid w:val="118A2B23"/>
    <w:rsid w:val="11AB5414"/>
    <w:rsid w:val="11B02F1C"/>
    <w:rsid w:val="11B1488B"/>
    <w:rsid w:val="1227718A"/>
    <w:rsid w:val="1256770A"/>
    <w:rsid w:val="12BB372F"/>
    <w:rsid w:val="12D16822"/>
    <w:rsid w:val="132E2BF7"/>
    <w:rsid w:val="13685934"/>
    <w:rsid w:val="137027E8"/>
    <w:rsid w:val="137551F2"/>
    <w:rsid w:val="13917D83"/>
    <w:rsid w:val="13CB63E2"/>
    <w:rsid w:val="13FD4BCB"/>
    <w:rsid w:val="1433086D"/>
    <w:rsid w:val="14570880"/>
    <w:rsid w:val="14A558EB"/>
    <w:rsid w:val="14BC1FC6"/>
    <w:rsid w:val="151E2F16"/>
    <w:rsid w:val="1569303E"/>
    <w:rsid w:val="15AF5568"/>
    <w:rsid w:val="163A23B8"/>
    <w:rsid w:val="16492C9B"/>
    <w:rsid w:val="164D039C"/>
    <w:rsid w:val="169C7CDF"/>
    <w:rsid w:val="17276042"/>
    <w:rsid w:val="173609D9"/>
    <w:rsid w:val="17373213"/>
    <w:rsid w:val="17401EDB"/>
    <w:rsid w:val="17484265"/>
    <w:rsid w:val="174A2D2F"/>
    <w:rsid w:val="17631C88"/>
    <w:rsid w:val="17713B08"/>
    <w:rsid w:val="17865945"/>
    <w:rsid w:val="17FE4340"/>
    <w:rsid w:val="181F1CF6"/>
    <w:rsid w:val="18A6395A"/>
    <w:rsid w:val="18D140A4"/>
    <w:rsid w:val="18ED751E"/>
    <w:rsid w:val="19120570"/>
    <w:rsid w:val="19A55888"/>
    <w:rsid w:val="19CF75E7"/>
    <w:rsid w:val="19DC5222"/>
    <w:rsid w:val="1A134168"/>
    <w:rsid w:val="1A27409B"/>
    <w:rsid w:val="1A8F53DB"/>
    <w:rsid w:val="1AC74ABB"/>
    <w:rsid w:val="1AE2275B"/>
    <w:rsid w:val="1B091DE6"/>
    <w:rsid w:val="1B110087"/>
    <w:rsid w:val="1BAC6D94"/>
    <w:rsid w:val="1C091CDF"/>
    <w:rsid w:val="1CA02EE8"/>
    <w:rsid w:val="1CB07CD1"/>
    <w:rsid w:val="1CE44637"/>
    <w:rsid w:val="1CED1965"/>
    <w:rsid w:val="1CFA35C5"/>
    <w:rsid w:val="1D05709B"/>
    <w:rsid w:val="1D107E78"/>
    <w:rsid w:val="1D1363D5"/>
    <w:rsid w:val="1D1E0AD2"/>
    <w:rsid w:val="1D31286B"/>
    <w:rsid w:val="1D3B7FA7"/>
    <w:rsid w:val="1D9D046D"/>
    <w:rsid w:val="1DC04F16"/>
    <w:rsid w:val="1DC51894"/>
    <w:rsid w:val="1E01532C"/>
    <w:rsid w:val="1E3912BD"/>
    <w:rsid w:val="1E470FD8"/>
    <w:rsid w:val="1E774347"/>
    <w:rsid w:val="1EBF1FE5"/>
    <w:rsid w:val="1EC36D13"/>
    <w:rsid w:val="1F631786"/>
    <w:rsid w:val="1F705F64"/>
    <w:rsid w:val="1FA53A3F"/>
    <w:rsid w:val="1FF40A76"/>
    <w:rsid w:val="20210E60"/>
    <w:rsid w:val="202C757A"/>
    <w:rsid w:val="216D396A"/>
    <w:rsid w:val="216E49E9"/>
    <w:rsid w:val="219F5337"/>
    <w:rsid w:val="21EF110B"/>
    <w:rsid w:val="2215429D"/>
    <w:rsid w:val="22185C04"/>
    <w:rsid w:val="22267793"/>
    <w:rsid w:val="225D2EFC"/>
    <w:rsid w:val="22FC1E5F"/>
    <w:rsid w:val="231B2785"/>
    <w:rsid w:val="23504D96"/>
    <w:rsid w:val="235C5246"/>
    <w:rsid w:val="237B415C"/>
    <w:rsid w:val="23CD2CCF"/>
    <w:rsid w:val="2406237E"/>
    <w:rsid w:val="24365A29"/>
    <w:rsid w:val="243C4EFC"/>
    <w:rsid w:val="244718FE"/>
    <w:rsid w:val="245244E1"/>
    <w:rsid w:val="24CD051E"/>
    <w:rsid w:val="24D42B40"/>
    <w:rsid w:val="25265A49"/>
    <w:rsid w:val="259C2D8E"/>
    <w:rsid w:val="25C83690"/>
    <w:rsid w:val="25F1379A"/>
    <w:rsid w:val="261F1096"/>
    <w:rsid w:val="26833EDE"/>
    <w:rsid w:val="26EC0D29"/>
    <w:rsid w:val="27295342"/>
    <w:rsid w:val="272F315F"/>
    <w:rsid w:val="27524063"/>
    <w:rsid w:val="2766032F"/>
    <w:rsid w:val="27EB365B"/>
    <w:rsid w:val="280D7D33"/>
    <w:rsid w:val="28726B07"/>
    <w:rsid w:val="28AE5E85"/>
    <w:rsid w:val="28C16A26"/>
    <w:rsid w:val="28CF5A16"/>
    <w:rsid w:val="28DE0903"/>
    <w:rsid w:val="29DC61D2"/>
    <w:rsid w:val="29F0102A"/>
    <w:rsid w:val="2A0A690A"/>
    <w:rsid w:val="2A1429D6"/>
    <w:rsid w:val="2A1D3FC1"/>
    <w:rsid w:val="2AA32423"/>
    <w:rsid w:val="2B371BA8"/>
    <w:rsid w:val="2B3C1EF0"/>
    <w:rsid w:val="2B5936D1"/>
    <w:rsid w:val="2B610126"/>
    <w:rsid w:val="2B783EFE"/>
    <w:rsid w:val="2B790BEF"/>
    <w:rsid w:val="2B892F3B"/>
    <w:rsid w:val="2B91363E"/>
    <w:rsid w:val="2BAE7A03"/>
    <w:rsid w:val="2BC85903"/>
    <w:rsid w:val="2C301929"/>
    <w:rsid w:val="2C386293"/>
    <w:rsid w:val="2CDE170F"/>
    <w:rsid w:val="2D1B4DC7"/>
    <w:rsid w:val="2D215265"/>
    <w:rsid w:val="2D4B47E5"/>
    <w:rsid w:val="2D9555A6"/>
    <w:rsid w:val="2DB16369"/>
    <w:rsid w:val="2E00080A"/>
    <w:rsid w:val="2E4941C7"/>
    <w:rsid w:val="2EA84CE5"/>
    <w:rsid w:val="2EC063E3"/>
    <w:rsid w:val="2F0628CA"/>
    <w:rsid w:val="2F356E38"/>
    <w:rsid w:val="2F42560A"/>
    <w:rsid w:val="2F6D274B"/>
    <w:rsid w:val="2F992840"/>
    <w:rsid w:val="2FA06CB1"/>
    <w:rsid w:val="2FCB4A7C"/>
    <w:rsid w:val="2FDE2E1D"/>
    <w:rsid w:val="2FED1546"/>
    <w:rsid w:val="302468C6"/>
    <w:rsid w:val="302642BE"/>
    <w:rsid w:val="30304CBF"/>
    <w:rsid w:val="30547F4E"/>
    <w:rsid w:val="311477B8"/>
    <w:rsid w:val="3130490A"/>
    <w:rsid w:val="31500F1D"/>
    <w:rsid w:val="315C7C5E"/>
    <w:rsid w:val="316D52B3"/>
    <w:rsid w:val="32041F20"/>
    <w:rsid w:val="32217208"/>
    <w:rsid w:val="322B157A"/>
    <w:rsid w:val="32370633"/>
    <w:rsid w:val="32DD5DCA"/>
    <w:rsid w:val="32FC372C"/>
    <w:rsid w:val="336A644C"/>
    <w:rsid w:val="33AB002E"/>
    <w:rsid w:val="33BB4154"/>
    <w:rsid w:val="33EC6D63"/>
    <w:rsid w:val="33F936E5"/>
    <w:rsid w:val="340A5F7B"/>
    <w:rsid w:val="341954FD"/>
    <w:rsid w:val="344C569C"/>
    <w:rsid w:val="347B0901"/>
    <w:rsid w:val="34860169"/>
    <w:rsid w:val="348C483A"/>
    <w:rsid w:val="350544AC"/>
    <w:rsid w:val="35412B2F"/>
    <w:rsid w:val="35626D81"/>
    <w:rsid w:val="35B02B80"/>
    <w:rsid w:val="35B21465"/>
    <w:rsid w:val="35F2196D"/>
    <w:rsid w:val="36A241D7"/>
    <w:rsid w:val="370374D6"/>
    <w:rsid w:val="371C57FE"/>
    <w:rsid w:val="377E0C3D"/>
    <w:rsid w:val="379630DB"/>
    <w:rsid w:val="37B33BAB"/>
    <w:rsid w:val="37F4156B"/>
    <w:rsid w:val="37F46968"/>
    <w:rsid w:val="38A80EA2"/>
    <w:rsid w:val="38B72385"/>
    <w:rsid w:val="398A3F82"/>
    <w:rsid w:val="39D002D0"/>
    <w:rsid w:val="39ED604E"/>
    <w:rsid w:val="3A5A4435"/>
    <w:rsid w:val="3B476CBC"/>
    <w:rsid w:val="3B6B285D"/>
    <w:rsid w:val="3BE23B75"/>
    <w:rsid w:val="3C6F54AB"/>
    <w:rsid w:val="3C8D39F8"/>
    <w:rsid w:val="3CA136AB"/>
    <w:rsid w:val="3CE95C6A"/>
    <w:rsid w:val="3CEA4847"/>
    <w:rsid w:val="3CFA77D0"/>
    <w:rsid w:val="3D607B9B"/>
    <w:rsid w:val="3DCC5BE3"/>
    <w:rsid w:val="3DE60500"/>
    <w:rsid w:val="3EC37203"/>
    <w:rsid w:val="3EC96EB1"/>
    <w:rsid w:val="3EF52B54"/>
    <w:rsid w:val="3F1300B7"/>
    <w:rsid w:val="3F8F20A4"/>
    <w:rsid w:val="3FCA2C4F"/>
    <w:rsid w:val="404D564E"/>
    <w:rsid w:val="40654B0E"/>
    <w:rsid w:val="407D6F62"/>
    <w:rsid w:val="408D638A"/>
    <w:rsid w:val="40965C0F"/>
    <w:rsid w:val="40AB1847"/>
    <w:rsid w:val="40C160A0"/>
    <w:rsid w:val="410013FF"/>
    <w:rsid w:val="410D0B09"/>
    <w:rsid w:val="41125575"/>
    <w:rsid w:val="4147508B"/>
    <w:rsid w:val="415636F0"/>
    <w:rsid w:val="41AC1DB4"/>
    <w:rsid w:val="41D143E1"/>
    <w:rsid w:val="41F25F2E"/>
    <w:rsid w:val="42504A20"/>
    <w:rsid w:val="429437F2"/>
    <w:rsid w:val="42A50A26"/>
    <w:rsid w:val="431905DA"/>
    <w:rsid w:val="433A5FAB"/>
    <w:rsid w:val="43503898"/>
    <w:rsid w:val="43982CD1"/>
    <w:rsid w:val="43986E8D"/>
    <w:rsid w:val="43AE477E"/>
    <w:rsid w:val="43E1699D"/>
    <w:rsid w:val="446124E1"/>
    <w:rsid w:val="4467005D"/>
    <w:rsid w:val="44A4532F"/>
    <w:rsid w:val="44A6748B"/>
    <w:rsid w:val="451204FB"/>
    <w:rsid w:val="453F2557"/>
    <w:rsid w:val="45766BA0"/>
    <w:rsid w:val="45A44EA5"/>
    <w:rsid w:val="45A670C8"/>
    <w:rsid w:val="45ED3D1F"/>
    <w:rsid w:val="45F60E7E"/>
    <w:rsid w:val="46290BF4"/>
    <w:rsid w:val="462A31DA"/>
    <w:rsid w:val="465019D3"/>
    <w:rsid w:val="46633A62"/>
    <w:rsid w:val="469C5753"/>
    <w:rsid w:val="46CC569F"/>
    <w:rsid w:val="46EB441A"/>
    <w:rsid w:val="473C4397"/>
    <w:rsid w:val="47932EED"/>
    <w:rsid w:val="484D0FB4"/>
    <w:rsid w:val="486040D9"/>
    <w:rsid w:val="4863354D"/>
    <w:rsid w:val="48904345"/>
    <w:rsid w:val="48A71408"/>
    <w:rsid w:val="48B2672C"/>
    <w:rsid w:val="490A6476"/>
    <w:rsid w:val="49116650"/>
    <w:rsid w:val="495A3E0A"/>
    <w:rsid w:val="49C467CF"/>
    <w:rsid w:val="49FE59CB"/>
    <w:rsid w:val="49FE6E84"/>
    <w:rsid w:val="4A7A5594"/>
    <w:rsid w:val="4AD27EAB"/>
    <w:rsid w:val="4AE62CC6"/>
    <w:rsid w:val="4AF8077D"/>
    <w:rsid w:val="4B2A029D"/>
    <w:rsid w:val="4B494053"/>
    <w:rsid w:val="4B83710F"/>
    <w:rsid w:val="4BBC4247"/>
    <w:rsid w:val="4C981CF9"/>
    <w:rsid w:val="4CAC54B2"/>
    <w:rsid w:val="4CD50E28"/>
    <w:rsid w:val="4D8972F8"/>
    <w:rsid w:val="4D9B5959"/>
    <w:rsid w:val="4DAF58EE"/>
    <w:rsid w:val="4DF0275B"/>
    <w:rsid w:val="4E297196"/>
    <w:rsid w:val="4E853772"/>
    <w:rsid w:val="4ECF254A"/>
    <w:rsid w:val="4F582BB0"/>
    <w:rsid w:val="4F745320"/>
    <w:rsid w:val="4FC15B80"/>
    <w:rsid w:val="4FE10816"/>
    <w:rsid w:val="4FE72526"/>
    <w:rsid w:val="4FFD1537"/>
    <w:rsid w:val="50100443"/>
    <w:rsid w:val="504C2F76"/>
    <w:rsid w:val="50D53748"/>
    <w:rsid w:val="50FB59E1"/>
    <w:rsid w:val="51102BA7"/>
    <w:rsid w:val="514368EE"/>
    <w:rsid w:val="51450505"/>
    <w:rsid w:val="514A187F"/>
    <w:rsid w:val="518A0462"/>
    <w:rsid w:val="51BB1384"/>
    <w:rsid w:val="51E37210"/>
    <w:rsid w:val="51ED6575"/>
    <w:rsid w:val="51F34A06"/>
    <w:rsid w:val="52133B41"/>
    <w:rsid w:val="521742F2"/>
    <w:rsid w:val="523775A2"/>
    <w:rsid w:val="52A478C9"/>
    <w:rsid w:val="52BC4F9E"/>
    <w:rsid w:val="530D667F"/>
    <w:rsid w:val="53597E0A"/>
    <w:rsid w:val="539F15E3"/>
    <w:rsid w:val="53BC2D26"/>
    <w:rsid w:val="53E64C30"/>
    <w:rsid w:val="540526EA"/>
    <w:rsid w:val="54243C39"/>
    <w:rsid w:val="54456D38"/>
    <w:rsid w:val="545D4891"/>
    <w:rsid w:val="545E1F1C"/>
    <w:rsid w:val="54E37C02"/>
    <w:rsid w:val="54E43528"/>
    <w:rsid w:val="5510659D"/>
    <w:rsid w:val="551C184A"/>
    <w:rsid w:val="5524525B"/>
    <w:rsid w:val="553B2563"/>
    <w:rsid w:val="559D2A51"/>
    <w:rsid w:val="55DB1261"/>
    <w:rsid w:val="55E34A65"/>
    <w:rsid w:val="56117A57"/>
    <w:rsid w:val="567019CD"/>
    <w:rsid w:val="567044B5"/>
    <w:rsid w:val="56B34388"/>
    <w:rsid w:val="56E51474"/>
    <w:rsid w:val="56FA3C2A"/>
    <w:rsid w:val="57226759"/>
    <w:rsid w:val="579D4A6E"/>
    <w:rsid w:val="57BE6479"/>
    <w:rsid w:val="57D62943"/>
    <w:rsid w:val="57F20CFE"/>
    <w:rsid w:val="581F5522"/>
    <w:rsid w:val="58282117"/>
    <w:rsid w:val="58367C64"/>
    <w:rsid w:val="58626E1C"/>
    <w:rsid w:val="58904BD5"/>
    <w:rsid w:val="58C51B4C"/>
    <w:rsid w:val="58CD715A"/>
    <w:rsid w:val="596A18B6"/>
    <w:rsid w:val="597D4D18"/>
    <w:rsid w:val="598B2579"/>
    <w:rsid w:val="59C5494F"/>
    <w:rsid w:val="59CF2122"/>
    <w:rsid w:val="59D428EF"/>
    <w:rsid w:val="59E95633"/>
    <w:rsid w:val="5A2408C2"/>
    <w:rsid w:val="5A8D0A5F"/>
    <w:rsid w:val="5AD1503E"/>
    <w:rsid w:val="5B014739"/>
    <w:rsid w:val="5B257BC0"/>
    <w:rsid w:val="5B37626B"/>
    <w:rsid w:val="5B6963D7"/>
    <w:rsid w:val="5BC67E24"/>
    <w:rsid w:val="5BFC5F29"/>
    <w:rsid w:val="5C2B56D7"/>
    <w:rsid w:val="5C8D23D2"/>
    <w:rsid w:val="5D0A3971"/>
    <w:rsid w:val="5D1A5681"/>
    <w:rsid w:val="5D526EF6"/>
    <w:rsid w:val="5D907988"/>
    <w:rsid w:val="5D9B2F5A"/>
    <w:rsid w:val="5DAC59B7"/>
    <w:rsid w:val="5DB76C0B"/>
    <w:rsid w:val="5DCE2C8E"/>
    <w:rsid w:val="5DD1693C"/>
    <w:rsid w:val="5E087957"/>
    <w:rsid w:val="5E0E417D"/>
    <w:rsid w:val="5E532B78"/>
    <w:rsid w:val="5E54561E"/>
    <w:rsid w:val="5E5742E1"/>
    <w:rsid w:val="5E841F5A"/>
    <w:rsid w:val="5F4A38A0"/>
    <w:rsid w:val="5F4A69FB"/>
    <w:rsid w:val="5F634B38"/>
    <w:rsid w:val="5F9948FE"/>
    <w:rsid w:val="5FB3063F"/>
    <w:rsid w:val="602C1124"/>
    <w:rsid w:val="60A46D2D"/>
    <w:rsid w:val="60D2001C"/>
    <w:rsid w:val="60F0127D"/>
    <w:rsid w:val="611E4E2B"/>
    <w:rsid w:val="61512AAA"/>
    <w:rsid w:val="61855943"/>
    <w:rsid w:val="61F176B9"/>
    <w:rsid w:val="623533CE"/>
    <w:rsid w:val="626C5A62"/>
    <w:rsid w:val="62D56F73"/>
    <w:rsid w:val="62E078B4"/>
    <w:rsid w:val="62FD0F61"/>
    <w:rsid w:val="636008D7"/>
    <w:rsid w:val="644D7A38"/>
    <w:rsid w:val="64F02A0A"/>
    <w:rsid w:val="65124020"/>
    <w:rsid w:val="651E0950"/>
    <w:rsid w:val="65201482"/>
    <w:rsid w:val="65431FD3"/>
    <w:rsid w:val="65EA1BBA"/>
    <w:rsid w:val="65ED3116"/>
    <w:rsid w:val="66150C37"/>
    <w:rsid w:val="66DD70A5"/>
    <w:rsid w:val="670D74E6"/>
    <w:rsid w:val="67697F31"/>
    <w:rsid w:val="67BD7D68"/>
    <w:rsid w:val="67C73357"/>
    <w:rsid w:val="67D175CE"/>
    <w:rsid w:val="67F2740C"/>
    <w:rsid w:val="68BB5333"/>
    <w:rsid w:val="68C931B0"/>
    <w:rsid w:val="68FC3220"/>
    <w:rsid w:val="69274F6C"/>
    <w:rsid w:val="694735C1"/>
    <w:rsid w:val="695506DB"/>
    <w:rsid w:val="696B2081"/>
    <w:rsid w:val="696D1578"/>
    <w:rsid w:val="698F7168"/>
    <w:rsid w:val="69EE2A23"/>
    <w:rsid w:val="6A0767AD"/>
    <w:rsid w:val="6A0D09BD"/>
    <w:rsid w:val="6A6733EF"/>
    <w:rsid w:val="6AC42BB7"/>
    <w:rsid w:val="6AD34231"/>
    <w:rsid w:val="6B00042A"/>
    <w:rsid w:val="6B1878A9"/>
    <w:rsid w:val="6B265F3D"/>
    <w:rsid w:val="6B38580E"/>
    <w:rsid w:val="6B3C6DB7"/>
    <w:rsid w:val="6BD8590E"/>
    <w:rsid w:val="6BD95B27"/>
    <w:rsid w:val="6C4A076B"/>
    <w:rsid w:val="6C6E3240"/>
    <w:rsid w:val="6C873B00"/>
    <w:rsid w:val="6CD00D5F"/>
    <w:rsid w:val="6CD00E3C"/>
    <w:rsid w:val="6D0B5718"/>
    <w:rsid w:val="6D105274"/>
    <w:rsid w:val="6D301DCC"/>
    <w:rsid w:val="6DB372CD"/>
    <w:rsid w:val="6DC649D1"/>
    <w:rsid w:val="6DF32FDF"/>
    <w:rsid w:val="6E22089B"/>
    <w:rsid w:val="6E633096"/>
    <w:rsid w:val="6E7D317F"/>
    <w:rsid w:val="6E8115EF"/>
    <w:rsid w:val="6E87178E"/>
    <w:rsid w:val="6E9114A8"/>
    <w:rsid w:val="6E945FFB"/>
    <w:rsid w:val="6EF95D15"/>
    <w:rsid w:val="6F433FD3"/>
    <w:rsid w:val="6F455C71"/>
    <w:rsid w:val="6F7C31DA"/>
    <w:rsid w:val="6FB06F71"/>
    <w:rsid w:val="6FEF1BDF"/>
    <w:rsid w:val="6FF80131"/>
    <w:rsid w:val="700A3917"/>
    <w:rsid w:val="70145BF5"/>
    <w:rsid w:val="703E2566"/>
    <w:rsid w:val="7064194F"/>
    <w:rsid w:val="706C3D68"/>
    <w:rsid w:val="70967938"/>
    <w:rsid w:val="70EC64EE"/>
    <w:rsid w:val="7119446C"/>
    <w:rsid w:val="71F14F32"/>
    <w:rsid w:val="720F4157"/>
    <w:rsid w:val="722A6490"/>
    <w:rsid w:val="724E5A61"/>
    <w:rsid w:val="72945538"/>
    <w:rsid w:val="72B8029E"/>
    <w:rsid w:val="72BE5105"/>
    <w:rsid w:val="72D122AC"/>
    <w:rsid w:val="72D94D7D"/>
    <w:rsid w:val="73083821"/>
    <w:rsid w:val="7343009D"/>
    <w:rsid w:val="734457BA"/>
    <w:rsid w:val="73520AEB"/>
    <w:rsid w:val="735719C8"/>
    <w:rsid w:val="739D00CB"/>
    <w:rsid w:val="73EA3F5B"/>
    <w:rsid w:val="73F92312"/>
    <w:rsid w:val="749E7F8A"/>
    <w:rsid w:val="74E64C8D"/>
    <w:rsid w:val="74F46DAA"/>
    <w:rsid w:val="75247533"/>
    <w:rsid w:val="75334019"/>
    <w:rsid w:val="754C4C88"/>
    <w:rsid w:val="75575775"/>
    <w:rsid w:val="75671A7E"/>
    <w:rsid w:val="75F231C0"/>
    <w:rsid w:val="762C3A95"/>
    <w:rsid w:val="76305C4C"/>
    <w:rsid w:val="76A32D8B"/>
    <w:rsid w:val="76AC0F77"/>
    <w:rsid w:val="76D44C43"/>
    <w:rsid w:val="76E32FFB"/>
    <w:rsid w:val="770D08D9"/>
    <w:rsid w:val="773A1A70"/>
    <w:rsid w:val="773A704C"/>
    <w:rsid w:val="779368A3"/>
    <w:rsid w:val="77AE6829"/>
    <w:rsid w:val="77D656B2"/>
    <w:rsid w:val="77D86577"/>
    <w:rsid w:val="784C1B75"/>
    <w:rsid w:val="788021A9"/>
    <w:rsid w:val="789D1EC4"/>
    <w:rsid w:val="79530A53"/>
    <w:rsid w:val="79A26A2B"/>
    <w:rsid w:val="7A190BBF"/>
    <w:rsid w:val="7A2B61DA"/>
    <w:rsid w:val="7A3F62C6"/>
    <w:rsid w:val="7A4451E5"/>
    <w:rsid w:val="7A527DB8"/>
    <w:rsid w:val="7A816A9F"/>
    <w:rsid w:val="7AB07283"/>
    <w:rsid w:val="7AB67B78"/>
    <w:rsid w:val="7B7724B7"/>
    <w:rsid w:val="7B893C3E"/>
    <w:rsid w:val="7B8943EF"/>
    <w:rsid w:val="7BD1694C"/>
    <w:rsid w:val="7BF663B4"/>
    <w:rsid w:val="7C1E18C5"/>
    <w:rsid w:val="7C484D63"/>
    <w:rsid w:val="7C903418"/>
    <w:rsid w:val="7CB61FED"/>
    <w:rsid w:val="7CE15321"/>
    <w:rsid w:val="7D065639"/>
    <w:rsid w:val="7D993E3C"/>
    <w:rsid w:val="7E142CC9"/>
    <w:rsid w:val="7E592D98"/>
    <w:rsid w:val="7E81178A"/>
    <w:rsid w:val="7E955AEE"/>
    <w:rsid w:val="7EA00091"/>
    <w:rsid w:val="7EC2764C"/>
    <w:rsid w:val="7EDF6E86"/>
    <w:rsid w:val="7F057060"/>
    <w:rsid w:val="7F163E07"/>
    <w:rsid w:val="7FA10C36"/>
    <w:rsid w:val="7FA73D8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384</Words>
  <Characters>2194</Characters>
  <Lines>18</Lines>
  <Paragraphs>5</Paragraphs>
  <TotalTime>1</TotalTime>
  <ScaleCrop>false</ScaleCrop>
  <LinksUpToDate>false</LinksUpToDate>
  <CharactersWithSpaces>2573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JXB</dc:creator>
  <cp:lastModifiedBy>璐</cp:lastModifiedBy>
  <dcterms:modified xsi:type="dcterms:W3CDTF">2020-06-18T02:29:53Z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